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spacing w:line="240" w:lineRule="auto"/>
      </w:pPr>
      <w:r>
        <w:rPr/>
        <w:t xml:space="preserve">答案：無需修正</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spacing w:line="240" w:lineRule="auto"/>
      </w:pPr>
      <w:r>
        <w:rPr/>
        <w:t xml:space="preserve">答案：無需修正</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spacing w:line="240" w:lineRule="auto"/>
      </w:pPr>
      <w:r>
        <w:rPr/>
        <w:t xml:space="preserve">答案：是</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w:t>
            </w:r>
          </w:p>
        </w:tc>
        <w:tc>
          <w:tcPr>
            <w:tcW w:w="1800" w:type="dxa"/>
            <w:noWrap/>
          </w:tcPr>
          <w:p>
            <w:pPr>
              <w:jc w:val="center"/>
              <w:spacing w:line="240" w:lineRule="auto"/>
            </w:pPr>
            <w:r>
              <w:rPr/>
              <w:t xml:space="preserve">1761</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7852</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r>
        <w:trPr/>
        <w:tc>
          <w:tcPr>
            <w:tcW w:w="1800" w:type="dxa"/>
            <w:noWrap/>
          </w:tcPr>
          <w:p>
            <w:pPr>
              <w:jc w:val="center"/>
              <w:spacing w:line="240" w:lineRule="auto"/>
            </w:pPr>
            <w:r>
              <w:rPr>
                <w:sz w:val="24"/>
                <w:szCs w:val="24"/>
                <w:b w:val="1"/>
                <w:bCs w:val="1"/>
              </w:rPr>
              <w:t xml:space="preserve">歧視與騷擾防治作為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r>
        <w:trPr/>
        <w:tc>
          <w:tcPr>
            <w:tcW w:w="1800" w:type="dxa"/>
            <w:noWrap/>
          </w:tcPr>
          <w:p>
            <w:pPr>
              <w:jc w:val="center"/>
              <w:spacing w:line="240" w:lineRule="auto"/>
            </w:pPr>
            <w:r>
              <w:rPr>
                <w:sz w:val="24"/>
                <w:szCs w:val="24"/>
                <w:b w:val="1"/>
                <w:bCs w:val="1"/>
              </w:rPr>
              <w:t xml:space="preserve">請填答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266</w:t>
            </w:r>
          </w:p>
        </w:tc>
        <w:tc>
          <w:tcPr>
            <w:tcW w:w="1800" w:type="dxa"/>
            <w:noWrap/>
          </w:tcPr>
          <w:p>
            <w:pPr>
              <w:jc w:val="center"/>
              <w:spacing w:line="240" w:lineRule="auto"/>
            </w:pPr>
            <w:r>
              <w:rPr/>
              <w:t xml:space="preserve">762</w:t>
            </w:r>
          </w:p>
        </w:tc>
        <w:tc>
          <w:tcPr>
            <w:tcW w:w="1800" w:type="dxa"/>
            <w:noWrap/>
          </w:tcPr>
          <w:p>
            <w:pPr>
              <w:jc w:val="center"/>
              <w:spacing w:line="240" w:lineRule="auto"/>
            </w:pPr>
            <w:r>
              <w:rPr/>
              <w:t xml:space="preserve">1028</w:t>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104</w:t>
            </w:r>
          </w:p>
        </w:tc>
        <w:tc>
          <w:tcPr>
            <w:tcW w:w="1800" w:type="dxa"/>
            <w:noWrap/>
          </w:tcPr>
          <w:p>
            <w:pPr>
              <w:jc w:val="center"/>
              <w:spacing w:line="240" w:lineRule="auto"/>
            </w:pPr>
            <w:r>
              <w:rPr/>
              <w:t xml:space="preserve">629</w:t>
            </w:r>
          </w:p>
        </w:tc>
        <w:tc>
          <w:tcPr>
            <w:tcW w:w="1800" w:type="dxa"/>
            <w:noWrap/>
          </w:tcPr>
          <w:p>
            <w:pPr>
              <w:jc w:val="center"/>
              <w:spacing w:line="240" w:lineRule="auto"/>
            </w:pPr>
            <w:r>
              <w:rPr/>
              <w:t xml:space="preserve">733</w:t>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370</w:t>
            </w:r>
          </w:p>
        </w:tc>
        <w:tc>
          <w:tcPr>
            <w:tcW w:w="1800" w:type="dxa"/>
            <w:noWrap/>
          </w:tcPr>
          <w:p>
            <w:pPr>
              <w:jc w:val="center"/>
              <w:spacing w:line="240" w:lineRule="auto"/>
            </w:pPr>
            <w:r>
              <w:rPr/>
              <w:t xml:space="preserve">1391</w:t>
            </w:r>
          </w:p>
        </w:tc>
        <w:tc>
          <w:tcPr>
            <w:tcW w:w="1800" w:type="dxa"/>
            <w:noWrap/>
          </w:tcPr>
          <w:p>
            <w:pPr>
              <w:jc w:val="center"/>
              <w:spacing w:line="240" w:lineRule="auto"/>
            </w:pPr>
            <w:r>
              <w:rPr/>
              <w:t xml:space="preserve">1761</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8</w:t>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154</w:t>
            </w:r>
          </w:p>
        </w:tc>
        <w:tc>
          <w:tcPr>
            <w:tcW w:w="1800" w:type="dxa"/>
            <w:noWrap/>
          </w:tcPr>
          <w:p>
            <w:pPr>
              <w:jc w:val="center"/>
              <w:spacing w:line="240" w:lineRule="auto"/>
            </w:pPr>
            <w:r>
              <w:rPr/>
              <w:t xml:space="preserve">617</w:t>
            </w:r>
          </w:p>
        </w:tc>
        <w:tc>
          <w:tcPr>
            <w:tcW w:w="1800" w:type="dxa"/>
            <w:noWrap/>
          </w:tcPr>
          <w:p>
            <w:pPr>
              <w:jc w:val="center"/>
              <w:spacing w:line="240" w:lineRule="auto"/>
            </w:pPr>
            <w:r>
              <w:rPr/>
              <w:t xml:space="preserve">68</w:t>
            </w:r>
          </w:p>
        </w:tc>
        <w:tc>
          <w:tcPr>
            <w:tcW w:w="1800" w:type="dxa"/>
            <w:noWrap/>
          </w:tcPr>
          <w:p>
            <w:pPr>
              <w:jc w:val="center"/>
              <w:spacing w:line="240" w:lineRule="auto"/>
            </w:pPr>
            <w:r>
              <w:rPr/>
              <w:t xml:space="preserve">839</w:t>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343</w:t>
            </w:r>
          </w:p>
        </w:tc>
        <w:tc>
          <w:tcPr>
            <w:tcW w:w="1800" w:type="dxa"/>
            <w:noWrap/>
          </w:tcPr>
          <w:p>
            <w:pPr>
              <w:jc w:val="center"/>
              <w:spacing w:line="240" w:lineRule="auto"/>
            </w:pPr>
            <w:r>
              <w:rPr/>
              <w:t xml:space="preserve">532</w:t>
            </w:r>
          </w:p>
        </w:tc>
        <w:tc>
          <w:tcPr>
            <w:tcW w:w="1800" w:type="dxa"/>
            <w:noWrap/>
          </w:tcPr>
          <w:p>
            <w:pPr>
              <w:jc w:val="center"/>
              <w:spacing w:line="240" w:lineRule="auto"/>
            </w:pPr>
            <w:r>
              <w:rPr/>
              <w:t xml:space="preserve">47</w:t>
            </w:r>
          </w:p>
        </w:tc>
        <w:tc>
          <w:tcPr>
            <w:tcW w:w="1800" w:type="dxa"/>
            <w:noWrap/>
          </w:tcPr>
          <w:p>
            <w:pPr>
              <w:jc w:val="center"/>
              <w:spacing w:line="240" w:lineRule="auto"/>
            </w:pPr>
            <w:r>
              <w:rPr/>
              <w:t xml:space="preserve">922</w:t>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497</w:t>
            </w:r>
          </w:p>
        </w:tc>
        <w:tc>
          <w:tcPr>
            <w:tcW w:w="1800" w:type="dxa"/>
            <w:noWrap/>
          </w:tcPr>
          <w:p>
            <w:pPr>
              <w:jc w:val="center"/>
              <w:spacing w:line="240" w:lineRule="auto"/>
            </w:pPr>
            <w:r>
              <w:rPr/>
              <w:t xml:space="preserve">1149</w:t>
            </w:r>
          </w:p>
        </w:tc>
        <w:tc>
          <w:tcPr>
            <w:tcW w:w="1800" w:type="dxa"/>
            <w:noWrap/>
          </w:tcPr>
          <w:p>
            <w:pPr>
              <w:jc w:val="center"/>
              <w:spacing w:line="240" w:lineRule="auto"/>
            </w:pPr>
            <w:r>
              <w:rPr/>
              <w:t xml:space="preserve">115</w:t>
            </w:r>
          </w:p>
        </w:tc>
        <w:tc>
          <w:tcPr>
            <w:tcW w:w="1800" w:type="dxa"/>
            <w:noWrap/>
          </w:tcPr>
          <w:p>
            <w:pPr>
              <w:jc w:val="center"/>
              <w:spacing w:line="240" w:lineRule="auto"/>
            </w:pPr>
            <w:r>
              <w:rPr/>
              <w:t xml:space="preserve">1761</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總部+台中廠-男性人數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總部+台中廠-總計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全體-總計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r>
        <w:trPr/>
        <w:tc>
          <w:tcPr>
            <w:tcW w:w="1800" w:type="dxa"/>
            <w:noWrap/>
          </w:tcPr>
          <w:p>
            <w:pPr>
              <w:jc w:val="center"/>
              <w:spacing w:line="240" w:lineRule="auto"/>
            </w:pPr>
            <w:r>
              <w:rPr>
                <w:sz w:val="24"/>
                <w:szCs w:val="24"/>
                <w:b w:val="1"/>
                <w:bCs w:val="1"/>
              </w:rPr>
              <w:t xml:space="preserve">總部+台中廠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spacing w:line="240" w:lineRule="auto"/>
      </w:pPr>
      <w:r>
        <w:rPr/>
        <w:t xml:space="preserve">答案：包含：研發、技術工程、資訊處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r>
        <w:trPr/>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t xml:space="preserve">128</w:t>
            </w:r>
          </w:p>
        </w:tc>
        <w:tc>
          <w:tcPr>
            <w:tcW w:w="1800" w:type="dxa"/>
            <w:noWrap/>
          </w:tcPr>
          <w:p>
            <w:pPr>
              <w:jc w:val="center"/>
              <w:spacing w:line="240" w:lineRule="auto"/>
            </w:pPr>
            <w:r>
              <w:rPr/>
              <w:t xml:space="preserve">88.3%</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11.7%</w:t>
            </w:r>
          </w:p>
        </w:tc>
        <w:tc>
          <w:tcPr>
            <w:tcW w:w="1800" w:type="dxa"/>
            <w:noWrap/>
          </w:tcPr>
          <w:p>
            <w:pPr>
              <w:jc w:val="center"/>
              <w:spacing w:line="240" w:lineRule="auto"/>
            </w:pPr>
            <w:r>
              <w:rPr/>
              <w:t xml:space="preserve">145</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2025年</w:t>
            </w:r>
          </w:p>
        </w:tc>
        <w:tc>
          <w:tcPr>
            <w:tcW w:w="1800" w:type="dxa"/>
            <w:noWrap/>
          </w:tcPr>
          <w:p>
            <w:pPr>
              <w:jc w:val="center"/>
              <w:spacing w:line="240" w:lineRule="auto"/>
            </w:pPr>
            <w:r>
              <w:rPr/>
              <w:t xml:space="preserve">164</w:t>
            </w:r>
          </w:p>
        </w:tc>
        <w:tc>
          <w:tcPr>
            <w:tcW w:w="1800" w:type="dxa"/>
            <w:noWrap/>
          </w:tcPr>
          <w:p>
            <w:pPr>
              <w:jc w:val="center"/>
              <w:spacing w:line="240" w:lineRule="auto"/>
            </w:pPr>
            <w:r>
              <w:rPr/>
              <w:t xml:space="preserve">89.1%</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10.9%</w:t>
            </w:r>
          </w:p>
        </w:tc>
        <w:tc>
          <w:tcPr>
            <w:tcW w:w="1800" w:type="dxa"/>
            <w:noWrap/>
          </w:tcPr>
          <w:p>
            <w:pPr>
              <w:jc w:val="center"/>
              <w:spacing w:line="240" w:lineRule="auto"/>
            </w:pPr>
            <w:r>
              <w:rPr/>
              <w:t xml:space="preserve">184</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總數</w:t>
            </w:r>
          </w:p>
        </w:tc>
        <w:tc>
          <w:tcPr>
            <w:tcW w:w="1800" w:type="dxa"/>
            <w:noWrap/>
          </w:tcPr>
          <w:p>
            <w:pPr>
              <w:jc w:val="center"/>
              <w:spacing w:line="240" w:lineRule="auto"/>
            </w:pPr>
            <w:r>
              <w:rPr/>
              <w:t xml:space="preserve">292</w:t>
            </w:r>
          </w:p>
        </w:tc>
        <w:tc>
          <w:tcPr>
            <w:tcW w:w="1800" w:type="dxa"/>
            <w:noWrap/>
          </w:tcPr>
          <w:p>
            <w:pPr>
              <w:jc w:val="center"/>
              <w:spacing w:line="240" w:lineRule="auto"/>
            </w:pPr>
            <w:r>
              <w:rPr/>
              <w:t xml:space="preserve">88.8%</w:t>
            </w:r>
          </w:p>
        </w:tc>
        <w:tc>
          <w:tcPr>
            <w:tcW w:w="1800" w:type="dxa"/>
            <w:noWrap/>
          </w:tcPr>
          <w:p>
            <w:pPr>
              <w:jc w:val="center"/>
              <w:spacing w:line="240" w:lineRule="auto"/>
            </w:pPr>
            <w:r>
              <w:rPr/>
              <w:t xml:space="preserve">37</w:t>
            </w:r>
          </w:p>
        </w:tc>
        <w:tc>
          <w:tcPr>
            <w:tcW w:w="1800" w:type="dxa"/>
            <w:noWrap/>
          </w:tcPr>
          <w:p>
            <w:pPr>
              <w:jc w:val="center"/>
              <w:spacing w:line="240" w:lineRule="auto"/>
            </w:pPr>
            <w:r>
              <w:rPr/>
              <w:t xml:space="preserve">11.3%</w:t>
            </w:r>
          </w:p>
        </w:tc>
        <w:tc>
          <w:tcPr>
            <w:tcW w:w="1800" w:type="dxa"/>
            <w:noWrap/>
          </w:tcPr>
          <w:p>
            <w:pPr>
              <w:jc w:val="center"/>
              <w:spacing w:line="240" w:lineRule="auto"/>
            </w:pPr>
            <w:r>
              <w:rPr/>
              <w:t xml:space="preserve">329</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50%</w:t>
            </w:r>
          </w:p>
        </w:tc>
        <w:tc>
          <w:tcPr>
            <w:tcW w:w="1800" w:type="dxa"/>
            <w:noWrap/>
          </w:tcPr>
          <w:p>
            <w:pPr>
              <w:jc w:val="center"/>
              <w:spacing w:line="240" w:lineRule="auto"/>
            </w:pPr>
            <w:r>
              <w:rPr/>
              <w:t xml:space="preserve">50%</w:t>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8.2%</w:t>
            </w:r>
          </w:p>
        </w:tc>
        <w:tc>
          <w:tcPr>
            <w:tcW w:w="1800" w:type="dxa"/>
            <w:noWrap/>
          </w:tcPr>
          <w:p>
            <w:pPr>
              <w:jc w:val="center"/>
              <w:spacing w:line="240" w:lineRule="auto"/>
            </w:pPr>
            <w:r>
              <w:rPr/>
              <w:t xml:space="preserve">86.4%</w:t>
            </w:r>
          </w:p>
        </w:tc>
        <w:tc>
          <w:tcPr>
            <w:tcW w:w="1800" w:type="dxa"/>
            <w:noWrap/>
          </w:tcPr>
          <w:p>
            <w:pPr>
              <w:jc w:val="center"/>
              <w:spacing w:line="240" w:lineRule="auto"/>
            </w:pPr>
            <w:r>
              <w:rPr/>
              <w:t xml:space="preserve">5.4%</w:t>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55.7%</w:t>
            </w:r>
          </w:p>
        </w:tc>
        <w:tc>
          <w:tcPr>
            <w:tcW w:w="1800" w:type="dxa"/>
            <w:noWrap/>
          </w:tcPr>
          <w:p>
            <w:pPr>
              <w:jc w:val="center"/>
              <w:spacing w:line="240" w:lineRule="auto"/>
            </w:pPr>
            <w:r>
              <w:rPr/>
              <w:t xml:space="preserve">43.6%</w:t>
            </w:r>
          </w:p>
        </w:tc>
        <w:tc>
          <w:tcPr>
            <w:tcW w:w="1800" w:type="dxa"/>
            <w:noWrap/>
          </w:tcPr>
          <w:p>
            <w:pPr>
              <w:jc w:val="center"/>
              <w:spacing w:line="240" w:lineRule="auto"/>
            </w:pPr>
            <w:r>
              <w:rPr/>
              <w:t xml:space="preserve">0.7%</w:t>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63.7%</w:t>
            </w:r>
          </w:p>
        </w:tc>
        <w:tc>
          <w:tcPr>
            <w:tcW w:w="1800" w:type="dxa"/>
            <w:noWrap/>
          </w:tcPr>
          <w:p>
            <w:pPr>
              <w:jc w:val="center"/>
              <w:spacing w:line="240" w:lineRule="auto"/>
            </w:pPr>
            <w:r>
              <w:rPr/>
              <w:t xml:space="preserve">8.3%</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r>
        <w:trPr/>
        <w:tc>
          <w:tcPr>
            <w:tcW w:w="1800" w:type="dxa"/>
            <w:noWrap/>
          </w:tcPr>
          <w:p>
            <w:pPr>
              <w:jc w:val="center"/>
              <w:spacing w:line="240" w:lineRule="auto"/>
            </w:pPr>
            <w:r>
              <w:rPr>
                <w:sz w:val="24"/>
                <w:szCs w:val="24"/>
                <w:b w:val="1"/>
                <w:bCs w:val="1"/>
              </w:rPr>
              <w:t xml:space="preserve">高階管理階層</w:t>
            </w:r>
          </w:p>
        </w:tc>
        <w:tc>
          <w:tcPr>
            <w:tcW w:w="1800" w:type="dxa"/>
            <w:noWrap/>
          </w:tcPr>
          <w:p>
            <w:pPr>
              <w:jc w:val="center"/>
              <w:spacing w:line="240" w:lineRule="auto"/>
            </w:pPr>
            <w:r>
              <w:rPr/>
              <w:t xml:space="preserve">副總、協理</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非高階管理階層</w:t>
            </w:r>
          </w:p>
        </w:tc>
        <w:tc>
          <w:tcPr>
            <w:tcW w:w="1800" w:type="dxa"/>
            <w:noWrap/>
          </w:tcPr>
          <w:p>
            <w:pPr>
              <w:jc w:val="center"/>
              <w:spacing w:line="240" w:lineRule="auto"/>
            </w:pPr>
            <w:r>
              <w:rPr/>
              <w:t xml:space="preserve">經理、課長、
組長、班長</w:t>
            </w:r>
          </w:p>
        </w:tc>
        <w:tc>
          <w:tcPr>
            <w:tcW w:w="1800" w:type="dxa"/>
            <w:noWrap/>
          </w:tcPr>
          <w:p>
            <w:pPr>
              <w:jc w:val="center"/>
              <w:spacing w:line="240" w:lineRule="auto"/>
            </w:pPr>
            <w:r>
              <w:rPr/>
              <w:t xml:space="preserve">71.7%</w:t>
            </w:r>
          </w:p>
        </w:tc>
        <w:tc>
          <w:tcPr>
            <w:tcW w:w="1800" w:type="dxa"/>
            <w:noWrap/>
          </w:tcPr>
          <w:p>
            <w:pPr>
              <w:jc w:val="center"/>
              <w:spacing w:line="240" w:lineRule="auto"/>
            </w:pPr>
            <w:r>
              <w:rPr/>
              <w:t xml:space="preserve">28.3%</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技術員工</w:t>
            </w:r>
          </w:p>
        </w:tc>
        <w:tc>
          <w:tcPr>
            <w:tcW w:w="1800" w:type="dxa"/>
            <w:noWrap/>
          </w:tcPr>
          <w:p>
            <w:pPr>
              <w:jc w:val="center"/>
              <w:spacing w:line="240" w:lineRule="auto"/>
            </w:pPr>
            <w:r>
              <w:rPr/>
              <w:t xml:space="preserve">工程師、技術員</w:t>
            </w:r>
          </w:p>
        </w:tc>
        <w:tc>
          <w:tcPr>
            <w:tcW w:w="1800" w:type="dxa"/>
            <w:noWrap/>
          </w:tcPr>
          <w:p>
            <w:pPr>
              <w:jc w:val="center"/>
              <w:spacing w:line="240" w:lineRule="auto"/>
            </w:pPr>
            <w:r>
              <w:rPr/>
              <w:t xml:space="preserve">85%</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所有其他員工</w:t>
            </w:r>
          </w:p>
        </w:tc>
        <w:tc>
          <w:tcPr>
            <w:tcW w:w="1800" w:type="dxa"/>
            <w:noWrap/>
          </w:tcPr>
          <w:p>
            <w:pPr>
              <w:jc w:val="center"/>
              <w:spacing w:line="240" w:lineRule="auto"/>
            </w:pPr>
            <w:r>
              <w:rPr/>
              <w:t xml:space="preserve">除上述類別外的其他員工</w:t>
            </w:r>
          </w:p>
        </w:tc>
        <w:tc>
          <w:tcPr>
            <w:tcW w:w="1800" w:type="dxa"/>
            <w:noWrap/>
          </w:tcPr>
          <w:p>
            <w:pPr>
              <w:jc w:val="center"/>
              <w:spacing w:line="240" w:lineRule="auto"/>
            </w:pPr>
            <w:r>
              <w:rPr/>
              <w:t xml:space="preserve">47.2%</w:t>
            </w:r>
          </w:p>
        </w:tc>
        <w:tc>
          <w:tcPr>
            <w:tcW w:w="1800" w:type="dxa"/>
            <w:noWrap/>
          </w:tcPr>
          <w:p>
            <w:pPr>
              <w:jc w:val="center"/>
              <w:spacing w:line="240" w:lineRule="auto"/>
            </w:pPr>
            <w:r>
              <w:rPr/>
              <w:t xml:space="preserve">52.8%</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人才資本管理相關的管理政策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人才資本管理相關的承諾</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400</w:t>
            </w:r>
          </w:p>
        </w:tc>
        <w:tc>
          <w:tcPr>
            <w:tcW w:w="1800" w:type="dxa"/>
            <w:noWrap/>
          </w:tcPr>
          <w:p>
            <w:pPr>
              <w:jc w:val="center"/>
              <w:spacing w:line="240" w:lineRule="auto"/>
            </w:pPr>
            <w:r>
              <w:rPr/>
              <w:t xml:space="preserve">186</w:t>
            </w:r>
          </w:p>
        </w:tc>
        <w:tc>
          <w:tcPr>
            <w:tcW w:w="1800" w:type="dxa"/>
            <w:noWrap/>
          </w:tcPr>
          <w:p>
            <w:pPr>
              <w:jc w:val="center"/>
              <w:spacing w:line="240" w:lineRule="auto"/>
            </w:pPr>
            <w:r>
              <w:rPr/>
              <w:t xml:space="preserve">586</w:t>
            </w:r>
          </w:p>
        </w:tc>
        <w:tc>
          <w:tcPr>
            <w:tcW w:w="1800" w:type="dxa"/>
            <w:noWrap/>
          </w:tcPr>
          <w:p>
            <w:pPr>
              <w:jc w:val="center"/>
              <w:spacing w:line="240" w:lineRule="auto"/>
            </w:pPr>
            <w:r>
              <w:rPr/>
              <w:t xml:space="preserve">467</w:t>
            </w:r>
          </w:p>
        </w:tc>
        <w:tc>
          <w:tcPr>
            <w:tcW w:w="1800" w:type="dxa"/>
            <w:noWrap/>
          </w:tcPr>
          <w:p>
            <w:pPr>
              <w:jc w:val="center"/>
              <w:spacing w:line="240" w:lineRule="auto"/>
            </w:pPr>
            <w:r>
              <w:rPr/>
              <w:t xml:space="preserve">203</w:t>
            </w:r>
          </w:p>
        </w:tc>
        <w:tc>
          <w:tcPr>
            <w:tcW w:w="1800" w:type="dxa"/>
            <w:noWrap/>
          </w:tcPr>
          <w:p>
            <w:pPr>
              <w:jc w:val="center"/>
              <w:spacing w:line="240" w:lineRule="auto"/>
            </w:pPr>
            <w:r>
              <w:rPr/>
              <w:t xml:space="preserve">670</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224</w:t>
            </w:r>
          </w:p>
        </w:tc>
        <w:tc>
          <w:tcPr>
            <w:tcW w:w="1800" w:type="dxa"/>
            <w:noWrap/>
          </w:tcPr>
          <w:p>
            <w:pPr>
              <w:jc w:val="center"/>
              <w:spacing w:line="240" w:lineRule="auto"/>
            </w:pPr>
            <w:r>
              <w:rPr/>
              <w:t xml:space="preserve">159</w:t>
            </w:r>
          </w:p>
        </w:tc>
        <w:tc>
          <w:tcPr>
            <w:tcW w:w="1800" w:type="dxa"/>
            <w:noWrap/>
          </w:tcPr>
          <w:p>
            <w:pPr>
              <w:jc w:val="center"/>
              <w:spacing w:line="240" w:lineRule="auto"/>
            </w:pPr>
            <w:r>
              <w:rPr/>
              <w:t xml:space="preserve">383</w:t>
            </w:r>
          </w:p>
        </w:tc>
        <w:tc>
          <w:tcPr>
            <w:tcW w:w="1800" w:type="dxa"/>
            <w:noWrap/>
          </w:tcPr>
          <w:p>
            <w:pPr>
              <w:jc w:val="center"/>
              <w:spacing w:line="240" w:lineRule="auto"/>
            </w:pPr>
            <w:r>
              <w:rPr/>
              <w:t xml:space="preserve">331</w:t>
            </w:r>
          </w:p>
        </w:tc>
        <w:tc>
          <w:tcPr>
            <w:tcW w:w="1800" w:type="dxa"/>
            <w:noWrap/>
          </w:tcPr>
          <w:p>
            <w:pPr>
              <w:jc w:val="center"/>
              <w:spacing w:line="240" w:lineRule="auto"/>
            </w:pPr>
            <w:r>
              <w:rPr/>
              <w:t xml:space="preserve">200</w:t>
            </w:r>
          </w:p>
        </w:tc>
        <w:tc>
          <w:tcPr>
            <w:tcW w:w="1800" w:type="dxa"/>
            <w:noWrap/>
          </w:tcPr>
          <w:p>
            <w:pPr>
              <w:jc w:val="center"/>
              <w:spacing w:line="240" w:lineRule="auto"/>
            </w:pPr>
            <w:r>
              <w:rPr/>
              <w:t xml:space="preserve">531</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625</w:t>
            </w:r>
          </w:p>
        </w:tc>
        <w:tc>
          <w:tcPr>
            <w:tcW w:w="1800" w:type="dxa"/>
            <w:noWrap/>
          </w:tcPr>
          <w:p>
            <w:pPr>
              <w:jc w:val="center"/>
              <w:spacing w:line="240" w:lineRule="auto"/>
            </w:pPr>
            <w:r>
              <w:rPr/>
              <w:t xml:space="preserve">346</w:t>
            </w:r>
          </w:p>
        </w:tc>
        <w:tc>
          <w:tcPr>
            <w:tcW w:w="1800" w:type="dxa"/>
            <w:noWrap/>
          </w:tcPr>
          <w:p>
            <w:pPr>
              <w:jc w:val="center"/>
              <w:spacing w:line="240" w:lineRule="auto"/>
            </w:pPr>
            <w:r>
              <w:rPr/>
              <w:t xml:space="preserve">971</w:t>
            </w:r>
          </w:p>
        </w:tc>
        <w:tc>
          <w:tcPr>
            <w:tcW w:w="1800" w:type="dxa"/>
            <w:noWrap/>
          </w:tcPr>
          <w:p>
            <w:pPr>
              <w:jc w:val="center"/>
              <w:spacing w:line="240" w:lineRule="auto"/>
            </w:pPr>
            <w:r>
              <w:rPr/>
              <w:t xml:space="preserve">801</w:t>
            </w:r>
          </w:p>
        </w:tc>
        <w:tc>
          <w:tcPr>
            <w:tcW w:w="1800" w:type="dxa"/>
            <w:noWrap/>
          </w:tcPr>
          <w:p>
            <w:pPr>
              <w:jc w:val="center"/>
              <w:spacing w:line="240" w:lineRule="auto"/>
            </w:pPr>
            <w:r>
              <w:rPr/>
              <w:t xml:space="preserve">403</w:t>
            </w:r>
          </w:p>
        </w:tc>
        <w:tc>
          <w:tcPr>
            <w:tcW w:w="1800" w:type="dxa"/>
            <w:noWrap/>
          </w:tcPr>
          <w:p>
            <w:pPr>
              <w:jc w:val="center"/>
              <w:spacing w:line="240" w:lineRule="auto"/>
            </w:pPr>
            <w:r>
              <w:rPr/>
              <w:t xml:space="preserve">1204</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39.4%</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61.3%</w:t>
            </w:r>
          </w:p>
        </w:tc>
        <w:tc>
          <w:tcPr>
            <w:tcW w:w="1800" w:type="dxa"/>
            <w:noWrap/>
          </w:tcPr>
          <w:p>
            <w:pPr>
              <w:jc w:val="center"/>
              <w:spacing w:line="240" w:lineRule="auto"/>
            </w:pPr>
            <w:r>
              <w:rPr/>
              <w:t xml:space="preserve">45.4%</w:t>
            </w:r>
          </w:p>
        </w:tc>
        <w:tc>
          <w:tcPr>
            <w:tcW w:w="1800" w:type="dxa"/>
            <w:noWrap/>
          </w:tcPr>
          <w:p>
            <w:pPr>
              <w:jc w:val="center"/>
              <w:spacing w:line="240" w:lineRule="auto"/>
            </w:pPr>
            <w:r>
              <w:rPr/>
              <w:t xml:space="preserve">22.8%</w:t>
            </w:r>
          </w:p>
        </w:tc>
        <w:tc>
          <w:tcPr>
            <w:tcW w:w="1800" w:type="dxa"/>
            <w:noWrap/>
          </w:tcPr>
          <w:p>
            <w:pPr>
              <w:jc w:val="center"/>
              <w:spacing w:line="240" w:lineRule="auto"/>
            </w:pPr>
            <w:r>
              <w:rPr/>
              <w:t xml:space="preserve">68.3%</w:t>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389</w:t>
            </w:r>
          </w:p>
        </w:tc>
        <w:tc>
          <w:tcPr>
            <w:tcW w:w="1800" w:type="dxa"/>
            <w:noWrap/>
          </w:tcPr>
          <w:p>
            <w:pPr>
              <w:jc w:val="center"/>
              <w:spacing w:line="240" w:lineRule="auto"/>
            </w:pPr>
            <w:r>
              <w:rPr/>
              <w:t xml:space="preserve">180</w:t>
            </w:r>
          </w:p>
        </w:tc>
        <w:tc>
          <w:tcPr>
            <w:tcW w:w="1800" w:type="dxa"/>
            <w:noWrap/>
          </w:tcPr>
          <w:p>
            <w:pPr>
              <w:jc w:val="center"/>
              <w:spacing w:line="240" w:lineRule="auto"/>
            </w:pPr>
            <w:r>
              <w:rPr/>
              <w:t xml:space="preserve">569</w:t>
            </w:r>
          </w:p>
        </w:tc>
        <w:tc>
          <w:tcPr>
            <w:tcW w:w="1800" w:type="dxa"/>
            <w:noWrap/>
          </w:tcPr>
          <w:p>
            <w:pPr>
              <w:jc w:val="center"/>
              <w:spacing w:line="240" w:lineRule="auto"/>
            </w:pPr>
            <w:r>
              <w:rPr/>
              <w:t xml:space="preserve">412</w:t>
            </w:r>
          </w:p>
        </w:tc>
        <w:tc>
          <w:tcPr>
            <w:tcW w:w="1800" w:type="dxa"/>
            <w:noWrap/>
          </w:tcPr>
          <w:p>
            <w:pPr>
              <w:jc w:val="center"/>
              <w:spacing w:line="240" w:lineRule="auto"/>
            </w:pPr>
            <w:r>
              <w:rPr/>
              <w:t xml:space="preserve">170</w:t>
            </w:r>
          </w:p>
        </w:tc>
        <w:tc>
          <w:tcPr>
            <w:tcW w:w="1800" w:type="dxa"/>
            <w:noWrap/>
          </w:tcPr>
          <w:p>
            <w:pPr>
              <w:jc w:val="center"/>
              <w:spacing w:line="240" w:lineRule="auto"/>
            </w:pPr>
            <w:r>
              <w:rPr/>
              <w:t xml:space="preserve">582</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224</w:t>
            </w:r>
          </w:p>
        </w:tc>
        <w:tc>
          <w:tcPr>
            <w:tcW w:w="1800" w:type="dxa"/>
            <w:noWrap/>
          </w:tcPr>
          <w:p>
            <w:pPr>
              <w:jc w:val="center"/>
              <w:spacing w:line="240" w:lineRule="auto"/>
            </w:pPr>
            <w:r>
              <w:rPr/>
              <w:t xml:space="preserve">157</w:t>
            </w:r>
          </w:p>
        </w:tc>
        <w:tc>
          <w:tcPr>
            <w:tcW w:w="1800" w:type="dxa"/>
            <w:noWrap/>
          </w:tcPr>
          <w:p>
            <w:pPr>
              <w:jc w:val="center"/>
              <w:spacing w:line="240" w:lineRule="auto"/>
            </w:pPr>
            <w:r>
              <w:rPr/>
              <w:t xml:space="preserve">381</w:t>
            </w:r>
          </w:p>
        </w:tc>
        <w:tc>
          <w:tcPr>
            <w:tcW w:w="1800" w:type="dxa"/>
            <w:noWrap/>
          </w:tcPr>
          <w:p>
            <w:pPr>
              <w:jc w:val="center"/>
              <w:spacing w:line="240" w:lineRule="auto"/>
            </w:pPr>
            <w:r>
              <w:rPr/>
              <w:t xml:space="preserve">262</w:t>
            </w:r>
          </w:p>
        </w:tc>
        <w:tc>
          <w:tcPr>
            <w:tcW w:w="1800" w:type="dxa"/>
            <w:noWrap/>
          </w:tcPr>
          <w:p>
            <w:pPr>
              <w:jc w:val="center"/>
              <w:spacing w:line="240" w:lineRule="auto"/>
            </w:pPr>
            <w:r>
              <w:rPr/>
              <w:t xml:space="preserve">180</w:t>
            </w:r>
          </w:p>
        </w:tc>
        <w:tc>
          <w:tcPr>
            <w:tcW w:w="1800" w:type="dxa"/>
            <w:noWrap/>
          </w:tcPr>
          <w:p>
            <w:pPr>
              <w:jc w:val="center"/>
              <w:spacing w:line="240" w:lineRule="auto"/>
            </w:pPr>
            <w:r>
              <w:rPr/>
              <w:t xml:space="preserve">442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614</w:t>
            </w:r>
          </w:p>
        </w:tc>
        <w:tc>
          <w:tcPr>
            <w:tcW w:w="1800" w:type="dxa"/>
            <w:noWrap/>
          </w:tcPr>
          <w:p>
            <w:pPr>
              <w:jc w:val="center"/>
              <w:spacing w:line="240" w:lineRule="auto"/>
            </w:pPr>
            <w:r>
              <w:rPr/>
              <w:t xml:space="preserve">337</w:t>
            </w:r>
          </w:p>
        </w:tc>
        <w:tc>
          <w:tcPr>
            <w:tcW w:w="1800" w:type="dxa"/>
            <w:noWrap/>
          </w:tcPr>
          <w:p>
            <w:pPr>
              <w:jc w:val="center"/>
              <w:spacing w:line="240" w:lineRule="auto"/>
            </w:pPr>
            <w:r>
              <w:rPr/>
              <w:t xml:space="preserve">951</w:t>
            </w:r>
          </w:p>
        </w:tc>
        <w:tc>
          <w:tcPr>
            <w:tcW w:w="1800" w:type="dxa"/>
            <w:noWrap/>
          </w:tcPr>
          <w:p>
            <w:pPr>
              <w:jc w:val="center"/>
              <w:spacing w:line="240" w:lineRule="auto"/>
            </w:pPr>
            <w:r>
              <w:rPr/>
              <w:t xml:space="preserve">676</w:t>
            </w:r>
          </w:p>
        </w:tc>
        <w:tc>
          <w:tcPr>
            <w:tcW w:w="1800" w:type="dxa"/>
            <w:noWrap/>
          </w:tcPr>
          <w:p>
            <w:pPr>
              <w:jc w:val="center"/>
              <w:spacing w:line="240" w:lineRule="auto"/>
            </w:pPr>
            <w:r>
              <w:rPr/>
              <w:t xml:space="preserve">350</w:t>
            </w:r>
          </w:p>
        </w:tc>
        <w:tc>
          <w:tcPr>
            <w:tcW w:w="1800" w:type="dxa"/>
            <w:noWrap/>
          </w:tcPr>
          <w:p>
            <w:pPr>
              <w:jc w:val="center"/>
              <w:spacing w:line="240" w:lineRule="auto"/>
            </w:pPr>
            <w:r>
              <w:rPr/>
              <w:t xml:space="preserve">1026</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951</w:t>
            </w:r>
          </w:p>
        </w:tc>
        <w:tc>
          <w:tcPr>
            <w:tcW w:w="1800" w:type="dxa"/>
            <w:noWrap/>
          </w:tcPr>
          <w:p>
            <w:pPr>
              <w:jc w:val="center"/>
              <w:spacing w:line="240" w:lineRule="auto"/>
            </w:pPr>
            <w:r>
              <w:rPr/>
              <w:t xml:space="preserve">1026</w:t>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管理承諾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r>
        <w:trPr/>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非擔任主管職務之全時員工薪資平均數(單位：新台幣千元)</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非擔任主管職務之全時員工薪資平均數相較於2024年的增加或減少比例</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非擔任主管職務之全時員工薪資中位數(單位：新台幣千元)</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非擔任主管職務之全時員工薪資中位數相較於2024年的增加或減少比例</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r>
        <w:trPr/>
        <w:tc>
          <w:tcPr>
            <w:tcW w:w="1800" w:type="dxa"/>
            <w:noWrap/>
          </w:tcPr>
          <w:p>
            <w:pPr>
              <w:jc w:val="center"/>
              <w:spacing w:line="240" w:lineRule="auto"/>
            </w:pPr>
            <w:r>
              <w:rPr>
                <w:sz w:val="24"/>
                <w:szCs w:val="24"/>
                <w:b w:val="1"/>
                <w:bCs w:val="1"/>
              </w:rPr>
              <w:t xml:space="preserve">第一傳動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w:t>
            </w:r>
          </w:p>
        </w:tc>
        <w:tc>
          <w:tcPr>
            <w:tcW w:w="1800" w:type="dxa"/>
            <w:noWrap/>
          </w:tcPr>
          <w:p>
            <w:pPr>
              <w:jc w:val="center"/>
              <w:spacing w:line="240" w:lineRule="auto"/>
            </w:pPr>
            <w:r>
              <w:rPr/>
              <w:t xml:space="preserve">1.33</w:t>
            </w:r>
          </w:p>
        </w:tc>
        <w:tc>
          <w:tcPr>
            <w:tcW w:w="1800" w:type="dxa"/>
            <w:noWrap/>
          </w:tcPr>
          <w:p>
            <w:pPr>
              <w:jc w:val="center"/>
              <w:spacing w:line="240" w:lineRule="auto"/>
            </w:pPr>
            <w:r>
              <w:rPr/>
              <w:t xml:space="preserve">1.33</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1.11</w:t>
            </w:r>
          </w:p>
        </w:tc>
        <w:tc>
          <w:tcPr>
            <w:tcW w:w="1800" w:type="dxa"/>
            <w:noWrap/>
          </w:tcPr>
          <w:p>
            <w:pPr>
              <w:jc w:val="center"/>
              <w:spacing w:line="240" w:lineRule="auto"/>
            </w:pPr>
            <w:r>
              <w:rPr/>
              <w:t xml:space="preserve">1.11</w:t>
            </w:r>
          </w:p>
        </w:tc>
      </w:tr>
      <w:tr>
        <w:trPr/>
        <w:tc>
          <w:tcPr>
            <w:tcW w:w="1800" w:type="dxa"/>
            <w:noWrap/>
          </w:tcPr>
          <w:p>
            <w:pPr>
              <w:jc w:val="center"/>
              <w:spacing w:line="240" w:lineRule="auto"/>
            </w:pPr>
            <w:r>
              <w:rPr>
                <w:sz w:val="24"/>
                <w:szCs w:val="24"/>
                <w:b w:val="1"/>
                <w:bCs w:val="1"/>
              </w:rPr>
              <w:t xml:space="preserve">美國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2347.3</w:t>
            </w:r>
          </w:p>
        </w:tc>
        <w:tc>
          <w:tcPr>
            <w:tcW w:w="1800" w:type="dxa"/>
            <w:noWrap/>
          </w:tcPr>
          <w:p>
            <w:pPr>
              <w:jc w:val="center"/>
              <w:spacing w:line="240" w:lineRule="auto"/>
            </w:pPr>
            <w:r>
              <w:rPr/>
              <w:t xml:space="preserve">633.9</w:t>
            </w:r>
          </w:p>
        </w:tc>
        <w:tc>
          <w:tcPr>
            <w:tcW w:w="1800" w:type="dxa"/>
            <w:noWrap/>
          </w:tcPr>
          <w:p>
            <w:pPr>
              <w:jc w:val="center"/>
              <w:spacing w:line="240" w:lineRule="auto"/>
            </w:pPr>
            <w:r>
              <w:rPr/>
              <w:t xml:space="preserve">2981.2</w:t>
            </w:r>
          </w:p>
        </w:tc>
        <w:tc>
          <w:tcPr>
            <w:tcW w:w="1800" w:type="dxa"/>
            <w:noWrap/>
          </w:tcPr>
          <w:p>
            <w:pPr>
              <w:jc w:val="center"/>
              <w:spacing w:line="240" w:lineRule="auto"/>
            </w:pPr>
            <w:r>
              <w:rPr/>
              <w:t xml:space="preserve">8.8</w:t>
            </w:r>
          </w:p>
        </w:tc>
        <w:tc>
          <w:tcPr>
            <w:tcW w:w="1800" w:type="dxa"/>
            <w:noWrap/>
          </w:tcPr>
          <w:p>
            <w:pPr>
              <w:jc w:val="center"/>
              <w:spacing w:line="240" w:lineRule="auto"/>
            </w:pPr>
            <w:r>
              <w:rPr/>
              <w:t xml:space="preserve">6.1</w:t>
            </w:r>
          </w:p>
        </w:tc>
        <w:tc>
          <w:tcPr>
            <w:tcW w:w="1800" w:type="dxa"/>
            <w:noWrap/>
          </w:tcPr>
          <w:p>
            <w:pPr>
              <w:jc w:val="center"/>
              <w:spacing w:line="240" w:lineRule="auto"/>
            </w:pPr>
            <w:r>
              <w:rPr/>
              <w:t xml:space="preserve">8</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3115.7</w:t>
            </w:r>
          </w:p>
        </w:tc>
        <w:tc>
          <w:tcPr>
            <w:tcW w:w="1800" w:type="dxa"/>
            <w:noWrap/>
          </w:tcPr>
          <w:p>
            <w:pPr>
              <w:jc w:val="center"/>
              <w:spacing w:line="240" w:lineRule="auto"/>
            </w:pPr>
            <w:r>
              <w:rPr/>
              <w:t xml:space="preserve">1755.1</w:t>
            </w:r>
          </w:p>
        </w:tc>
        <w:tc>
          <w:tcPr>
            <w:tcW w:w="1800" w:type="dxa"/>
            <w:noWrap/>
          </w:tcPr>
          <w:p>
            <w:pPr>
              <w:jc w:val="center"/>
              <w:spacing w:line="240" w:lineRule="auto"/>
            </w:pPr>
            <w:r>
              <w:rPr/>
              <w:t xml:space="preserve">4870.8</w:t>
            </w:r>
          </w:p>
        </w:tc>
        <w:tc>
          <w:tcPr>
            <w:tcW w:w="1800" w:type="dxa"/>
            <w:noWrap/>
          </w:tcPr>
          <w:p>
            <w:pPr>
              <w:jc w:val="center"/>
              <w:spacing w:line="240" w:lineRule="auto"/>
            </w:pPr>
            <w:r>
              <w:rPr/>
              <w:t xml:space="preserve">4.1</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3.5</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5463</w:t>
            </w:r>
          </w:p>
        </w:tc>
        <w:tc>
          <w:tcPr>
            <w:tcW w:w="1800" w:type="dxa"/>
            <w:noWrap/>
          </w:tcPr>
          <w:p>
            <w:pPr>
              <w:jc w:val="center"/>
              <w:spacing w:line="240" w:lineRule="auto"/>
            </w:pPr>
            <w:r>
              <w:rPr/>
              <w:t xml:space="preserve">2389</w:t>
            </w:r>
          </w:p>
        </w:tc>
        <w:tc>
          <w:tcPr>
            <w:tcW w:w="1800" w:type="dxa"/>
            <w:noWrap/>
          </w:tcPr>
          <w:p>
            <w:pPr>
              <w:jc w:val="center"/>
              <w:spacing w:line="240" w:lineRule="auto"/>
            </w:pPr>
            <w:r>
              <w:rPr/>
              <w:t xml:space="preserve">7852</w:t>
            </w:r>
          </w:p>
        </w:tc>
        <w:tc>
          <w:tcPr>
            <w:tcW w:w="1800" w:type="dxa"/>
            <w:noWrap/>
          </w:tcPr>
          <w:p>
            <w:pPr>
              <w:jc w:val="center"/>
              <w:spacing w:line="240" w:lineRule="auto"/>
            </w:pPr>
            <w:r>
              <w:rPr/>
              <w:t xml:space="preserve">5.3</w:t>
            </w:r>
          </w:p>
        </w:tc>
        <w:tc>
          <w:tcPr>
            <w:tcW w:w="1800" w:type="dxa"/>
            <w:noWrap/>
          </w:tcPr>
          <w:p>
            <w:pPr>
              <w:jc w:val="center"/>
              <w:spacing w:line="240" w:lineRule="auto"/>
            </w:pPr>
            <w:r>
              <w:rPr/>
              <w:t xml:space="preserve">3.3</w:t>
            </w:r>
          </w:p>
        </w:tc>
        <w:tc>
          <w:tcPr>
            <w:tcW w:w="1800" w:type="dxa"/>
            <w:noWrap/>
          </w:tcPr>
          <w:p>
            <w:pPr>
              <w:jc w:val="center"/>
              <w:spacing w:line="240" w:lineRule="auto"/>
            </w:pPr>
            <w:r>
              <w:rPr/>
              <w:t xml:space="preserve">4.5</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2179</w:t>
            </w:r>
          </w:p>
        </w:tc>
        <w:tc>
          <w:tcPr>
            <w:tcW w:w="1800" w:type="dxa"/>
            <w:noWrap/>
          </w:tcPr>
          <w:p>
            <w:pPr>
              <w:jc w:val="center"/>
              <w:spacing w:line="240" w:lineRule="auto"/>
            </w:pPr>
            <w:r>
              <w:rPr/>
              <w:t xml:space="preserve">679</w:t>
            </w:r>
          </w:p>
        </w:tc>
        <w:tc>
          <w:tcPr>
            <w:tcW w:w="1800" w:type="dxa"/>
            <w:noWrap/>
          </w:tcPr>
          <w:p>
            <w:pPr>
              <w:jc w:val="center"/>
              <w:spacing w:line="240" w:lineRule="auto"/>
            </w:pPr>
            <w:r>
              <w:rPr/>
              <w:t xml:space="preserve">2858</w:t>
            </w:r>
          </w:p>
        </w:tc>
        <w:tc>
          <w:tcPr>
            <w:tcW w:w="1800" w:type="dxa"/>
            <w:noWrap/>
          </w:tcPr>
          <w:p>
            <w:pPr>
              <w:jc w:val="center"/>
              <w:spacing w:line="240" w:lineRule="auto"/>
            </w:pPr>
            <w:r>
              <w:rPr/>
              <w:t xml:space="preserve">6.4</w:t>
            </w:r>
          </w:p>
        </w:tc>
        <w:tc>
          <w:tcPr>
            <w:tcW w:w="1800" w:type="dxa"/>
            <w:noWrap/>
          </w:tcPr>
          <w:p>
            <w:pPr>
              <w:jc w:val="center"/>
              <w:spacing w:line="240" w:lineRule="auto"/>
            </w:pPr>
            <w:r>
              <w:rPr/>
              <w:t xml:space="preserve">4.4</w:t>
            </w:r>
          </w:p>
        </w:tc>
        <w:tc>
          <w:tcPr>
            <w:tcW w:w="1800" w:type="dxa"/>
            <w:noWrap/>
          </w:tcPr>
          <w:p>
            <w:pPr>
              <w:jc w:val="center"/>
              <w:spacing w:line="240" w:lineRule="auto"/>
            </w:pPr>
            <w:r>
              <w:rPr/>
              <w:t xml:space="preserve">5.8</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3056</w:t>
            </w:r>
          </w:p>
        </w:tc>
        <w:tc>
          <w:tcPr>
            <w:tcW w:w="1800" w:type="dxa"/>
            <w:noWrap/>
          </w:tcPr>
          <w:p>
            <w:pPr>
              <w:jc w:val="center"/>
              <w:spacing w:line="240" w:lineRule="auto"/>
            </w:pPr>
            <w:r>
              <w:rPr/>
              <w:t xml:space="preserve">1684</w:t>
            </w:r>
          </w:p>
        </w:tc>
        <w:tc>
          <w:tcPr>
            <w:tcW w:w="1800" w:type="dxa"/>
            <w:noWrap/>
          </w:tcPr>
          <w:p>
            <w:pPr>
              <w:jc w:val="center"/>
              <w:spacing w:line="240" w:lineRule="auto"/>
            </w:pPr>
            <w:r>
              <w:rPr/>
              <w:t xml:space="preserve">4740</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3.2</w:t>
            </w:r>
          </w:p>
        </w:tc>
        <w:tc>
          <w:tcPr>
            <w:tcW w:w="1800" w:type="dxa"/>
            <w:noWrap/>
          </w:tcPr>
          <w:p>
            <w:pPr>
              <w:jc w:val="center"/>
              <w:spacing w:line="240" w:lineRule="auto"/>
            </w:pPr>
            <w:r>
              <w:rPr/>
              <w:t xml:space="preserve">4.1</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228</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254</w:t>
            </w:r>
          </w:p>
        </w:tc>
        <w:tc>
          <w:tcPr>
            <w:tcW w:w="1800" w:type="dxa"/>
            <w:noWrap/>
          </w:tcPr>
          <w:p>
            <w:pPr>
              <w:jc w:val="center"/>
              <w:spacing w:line="240" w:lineRule="auto"/>
            </w:pPr>
            <w:r>
              <w:rPr/>
              <w:t xml:space="preserve">3.4</w:t>
            </w:r>
          </w:p>
        </w:tc>
        <w:tc>
          <w:tcPr>
            <w:tcW w:w="1800" w:type="dxa"/>
            <w:noWrap/>
          </w:tcPr>
          <w:p>
            <w:pPr>
              <w:jc w:val="center"/>
              <w:spacing w:line="240" w:lineRule="auto"/>
            </w:pPr>
            <w:r>
              <w:rPr/>
              <w:t xml:space="preserve">0.6</w:t>
            </w:r>
          </w:p>
        </w:tc>
        <w:tc>
          <w:tcPr>
            <w:tcW w:w="1800" w:type="dxa"/>
            <w:noWrap/>
          </w:tcPr>
          <w:p>
            <w:pPr>
              <w:jc w:val="center"/>
              <w:spacing w:line="240" w:lineRule="auto"/>
            </w:pPr>
            <w:r>
              <w:rPr/>
              <w:t xml:space="preserve">2.2</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5463</w:t>
            </w:r>
          </w:p>
        </w:tc>
        <w:tc>
          <w:tcPr>
            <w:tcW w:w="1800" w:type="dxa"/>
            <w:noWrap/>
          </w:tcPr>
          <w:p>
            <w:pPr>
              <w:jc w:val="center"/>
              <w:spacing w:line="240" w:lineRule="auto"/>
            </w:pPr>
            <w:r>
              <w:rPr/>
              <w:t xml:space="preserve">2389</w:t>
            </w:r>
          </w:p>
        </w:tc>
        <w:tc>
          <w:tcPr>
            <w:tcW w:w="1800" w:type="dxa"/>
            <w:noWrap/>
          </w:tcPr>
          <w:p>
            <w:pPr>
              <w:jc w:val="center"/>
              <w:spacing w:line="240" w:lineRule="auto"/>
            </w:pPr>
            <w:r>
              <w:rPr/>
              <w:t xml:space="preserve">7852</w:t>
            </w:r>
          </w:p>
        </w:tc>
        <w:tc>
          <w:tcPr>
            <w:tcW w:w="1800" w:type="dxa"/>
            <w:noWrap/>
          </w:tcPr>
          <w:p>
            <w:pPr>
              <w:jc w:val="center"/>
              <w:spacing w:line="240" w:lineRule="auto"/>
            </w:pPr>
            <w:r>
              <w:rPr/>
              <w:t xml:space="preserve">5.3</w:t>
            </w:r>
          </w:p>
        </w:tc>
        <w:tc>
          <w:tcPr>
            <w:tcW w:w="1800" w:type="dxa"/>
            <w:noWrap/>
          </w:tcPr>
          <w:p>
            <w:pPr>
              <w:jc w:val="center"/>
              <w:spacing w:line="240" w:lineRule="auto"/>
            </w:pPr>
            <w:r>
              <w:rPr/>
              <w:t xml:space="preserve">3.3</w:t>
            </w:r>
          </w:p>
        </w:tc>
        <w:tc>
          <w:tcPr>
            <w:tcW w:w="1800" w:type="dxa"/>
            <w:noWrap/>
          </w:tcPr>
          <w:p>
            <w:pPr>
              <w:jc w:val="center"/>
              <w:spacing w:line="240" w:lineRule="auto"/>
            </w:pPr>
            <w:r>
              <w:rPr/>
              <w:t xml:space="preserve">4.5</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通識類</w:t>
            </w:r>
          </w:p>
        </w:tc>
        <w:tc>
          <w:tcPr>
            <w:tcW w:w="1800" w:type="dxa"/>
            <w:noWrap/>
          </w:tcPr>
          <w:p>
            <w:pPr>
              <w:jc w:val="center"/>
              <w:spacing w:line="240" w:lineRule="auto"/>
            </w:pPr>
            <w:r>
              <w:rPr/>
              <w:t xml:space="preserve">867</w:t>
            </w:r>
          </w:p>
        </w:tc>
        <w:tc>
          <w:tcPr>
            <w:tcW w:w="1800" w:type="dxa"/>
            <w:noWrap/>
          </w:tcPr>
          <w:p>
            <w:pPr>
              <w:jc w:val="center"/>
              <w:spacing w:line="240" w:lineRule="auto"/>
            </w:pPr>
            <w:r>
              <w:rPr/>
              <w:t xml:space="preserve">418</w:t>
            </w:r>
          </w:p>
        </w:tc>
        <w:tc>
          <w:tcPr>
            <w:tcW w:w="1800" w:type="dxa"/>
            <w:noWrap/>
          </w:tcPr>
          <w:p>
            <w:pPr>
              <w:jc w:val="center"/>
              <w:spacing w:line="240" w:lineRule="auto"/>
            </w:pPr>
            <w:r>
              <w:rPr/>
              <w:t xml:space="preserve">1285</w:t>
            </w:r>
          </w:p>
        </w:tc>
        <w:tc>
          <w:tcPr>
            <w:tcW w:w="1800" w:type="dxa"/>
            <w:noWrap/>
          </w:tcPr>
          <w:p>
            <w:pPr>
              <w:jc w:val="center"/>
              <w:spacing w:line="240" w:lineRule="auto"/>
            </w:pPr>
            <w:r>
              <w:rPr/>
              <w:t xml:space="preserve">1189</w:t>
            </w:r>
          </w:p>
        </w:tc>
        <w:tc>
          <w:tcPr>
            <w:tcW w:w="1800" w:type="dxa"/>
            <w:noWrap/>
          </w:tcPr>
          <w:p>
            <w:pPr>
              <w:jc w:val="center"/>
              <w:spacing w:line="240" w:lineRule="auto"/>
            </w:pPr>
            <w:r>
              <w:rPr/>
              <w:t xml:space="preserve">448</w:t>
            </w:r>
          </w:p>
        </w:tc>
      </w:tr>
      <w:tr>
        <w:trPr/>
        <w:tc>
          <w:tcPr>
            <w:tcW w:w="1800" w:type="dxa"/>
            <w:noWrap/>
          </w:tcPr>
          <w:p>
            <w:pPr>
              <w:jc w:val="center"/>
              <w:spacing w:line="240" w:lineRule="auto"/>
            </w:pPr>
            <w:r>
              <w:rPr/>
              <w:t xml:space="preserve">管理類</w:t>
            </w:r>
          </w:p>
        </w:tc>
        <w:tc>
          <w:tcPr>
            <w:tcW w:w="1800" w:type="dxa"/>
            <w:noWrap/>
          </w:tcPr>
          <w:p>
            <w:pPr>
              <w:jc w:val="center"/>
              <w:spacing w:line="240" w:lineRule="auto"/>
            </w:pPr>
            <w:r>
              <w:rPr/>
              <w:t xml:space="preserve">700</w:t>
            </w:r>
          </w:p>
        </w:tc>
        <w:tc>
          <w:tcPr>
            <w:tcW w:w="1800" w:type="dxa"/>
            <w:noWrap/>
          </w:tcPr>
          <w:p>
            <w:pPr>
              <w:jc w:val="center"/>
              <w:spacing w:line="240" w:lineRule="auto"/>
            </w:pPr>
            <w:r>
              <w:rPr/>
              <w:t xml:space="preserve">116</w:t>
            </w:r>
          </w:p>
        </w:tc>
        <w:tc>
          <w:tcPr>
            <w:tcW w:w="1800" w:type="dxa"/>
            <w:noWrap/>
          </w:tcPr>
          <w:p>
            <w:pPr>
              <w:jc w:val="center"/>
              <w:spacing w:line="240" w:lineRule="auto"/>
            </w:pPr>
            <w:r>
              <w:rPr/>
              <w:t xml:space="preserve">816</w:t>
            </w:r>
          </w:p>
        </w:tc>
        <w:tc>
          <w:tcPr>
            <w:tcW w:w="1800" w:type="dxa"/>
            <w:noWrap/>
          </w:tcPr>
          <w:p>
            <w:pPr>
              <w:jc w:val="center"/>
              <w:spacing w:line="240" w:lineRule="auto"/>
            </w:pPr>
            <w:r>
              <w:rPr/>
              <w:t xml:space="preserve">1132.15</w:t>
            </w:r>
          </w:p>
        </w:tc>
        <w:tc>
          <w:tcPr>
            <w:tcW w:w="1800" w:type="dxa"/>
            <w:noWrap/>
          </w:tcPr>
          <w:p>
            <w:pPr>
              <w:jc w:val="center"/>
              <w:spacing w:line="240" w:lineRule="auto"/>
            </w:pPr>
            <w:r>
              <w:rPr/>
              <w:t xml:space="preserve">370.75</w:t>
            </w:r>
          </w:p>
        </w:tc>
      </w:tr>
      <w:tr>
        <w:trPr/>
        <w:tc>
          <w:tcPr>
            <w:tcW w:w="1800" w:type="dxa"/>
            <w:noWrap/>
          </w:tcPr>
          <w:p>
            <w:pPr>
              <w:jc w:val="center"/>
              <w:spacing w:line="240" w:lineRule="auto"/>
            </w:pPr>
            <w:r>
              <w:rPr/>
              <w:t xml:space="preserve">專業類</w:t>
            </w:r>
          </w:p>
        </w:tc>
        <w:tc>
          <w:tcPr>
            <w:tcW w:w="1800" w:type="dxa"/>
            <w:noWrap/>
          </w:tcPr>
          <w:p>
            <w:pPr>
              <w:jc w:val="center"/>
              <w:spacing w:line="240" w:lineRule="auto"/>
            </w:pPr>
            <w:r>
              <w:rPr/>
              <w:t xml:space="preserve">1171</w:t>
            </w:r>
          </w:p>
        </w:tc>
        <w:tc>
          <w:tcPr>
            <w:tcW w:w="1800" w:type="dxa"/>
            <w:noWrap/>
          </w:tcPr>
          <w:p>
            <w:pPr>
              <w:jc w:val="center"/>
              <w:spacing w:line="240" w:lineRule="auto"/>
            </w:pPr>
            <w:r>
              <w:rPr/>
              <w:t xml:space="preserve">603</w:t>
            </w:r>
          </w:p>
        </w:tc>
        <w:tc>
          <w:tcPr>
            <w:tcW w:w="1800" w:type="dxa"/>
            <w:noWrap/>
          </w:tcPr>
          <w:p>
            <w:pPr>
              <w:jc w:val="center"/>
              <w:spacing w:line="240" w:lineRule="auto"/>
            </w:pPr>
            <w:r>
              <w:rPr/>
              <w:t xml:space="preserve">1774</w:t>
            </w:r>
          </w:p>
        </w:tc>
        <w:tc>
          <w:tcPr>
            <w:tcW w:w="1800" w:type="dxa"/>
            <w:noWrap/>
          </w:tcPr>
          <w:p>
            <w:pPr>
              <w:jc w:val="center"/>
              <w:spacing w:line="240" w:lineRule="auto"/>
            </w:pPr>
            <w:r>
              <w:rPr/>
              <w:t xml:space="preserve">3141.85</w:t>
            </w:r>
          </w:p>
        </w:tc>
        <w:tc>
          <w:tcPr>
            <w:tcW w:w="1800" w:type="dxa"/>
            <w:noWrap/>
          </w:tcPr>
          <w:p>
            <w:pPr>
              <w:jc w:val="center"/>
              <w:spacing w:line="240" w:lineRule="auto"/>
            </w:pPr>
            <w:r>
              <w:rPr/>
              <w:t xml:space="preserve">1570.25</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1637</w:t>
            </w:r>
          </w:p>
        </w:tc>
      </w:tr>
      <w:tr>
        <w:trPr/>
        <w:tc>
          <w:tcPr>
            <w:tcW w:w="1800" w:type="dxa"/>
            <w:noWrap/>
          </w:tcPr>
          <w:p>
            <w:pPr>
              <w:jc w:val="center"/>
              <w:spacing w:line="240" w:lineRule="auto"/>
            </w:pPr>
            <w:r>
              <w:rPr/>
              <w:t xml:space="preserve">1502.9</w:t>
            </w:r>
          </w:p>
        </w:tc>
      </w:tr>
      <w:tr>
        <w:trPr/>
        <w:tc>
          <w:tcPr>
            <w:tcW w:w="1800" w:type="dxa"/>
            <w:noWrap/>
          </w:tcPr>
          <w:p>
            <w:pPr>
              <w:jc w:val="center"/>
              <w:spacing w:line="240" w:lineRule="auto"/>
            </w:pPr>
            <w:r>
              <w:rPr/>
              <w:t xml:space="preserve">4712.1</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通識類</w:t>
            </w:r>
          </w:p>
        </w:tc>
        <w:tc>
          <w:tcPr>
            <w:tcW w:w="1800" w:type="dxa"/>
            <w:noWrap/>
          </w:tcPr>
          <w:p>
            <w:pPr>
              <w:jc w:val="center"/>
              <w:spacing w:line="240" w:lineRule="auto"/>
            </w:pPr>
            <w:r>
              <w:rPr/>
              <w:t xml:space="preserve">867</w:t>
            </w:r>
          </w:p>
        </w:tc>
        <w:tc>
          <w:tcPr>
            <w:tcW w:w="1800" w:type="dxa"/>
            <w:noWrap/>
          </w:tcPr>
          <w:p>
            <w:pPr>
              <w:jc w:val="center"/>
              <w:spacing w:line="240" w:lineRule="auto"/>
            </w:pPr>
            <w:r>
              <w:rPr/>
              <w:t xml:space="preserve">418</w:t>
            </w:r>
          </w:p>
        </w:tc>
        <w:tc>
          <w:tcPr>
            <w:tcW w:w="1800" w:type="dxa"/>
            <w:noWrap/>
          </w:tcPr>
          <w:p>
            <w:pPr>
              <w:jc w:val="center"/>
              <w:spacing w:line="240" w:lineRule="auto"/>
            </w:pPr>
            <w:r>
              <w:rPr/>
              <w:t xml:space="preserve">1285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管理類</w:t>
            </w:r>
          </w:p>
        </w:tc>
        <w:tc>
          <w:tcPr>
            <w:tcW w:w="1800" w:type="dxa"/>
            <w:noWrap/>
          </w:tcPr>
          <w:p>
            <w:pPr>
              <w:jc w:val="center"/>
              <w:spacing w:line="240" w:lineRule="auto"/>
            </w:pPr>
            <w:r>
              <w:rPr/>
              <w:t xml:space="preserve">700</w:t>
            </w:r>
          </w:p>
        </w:tc>
        <w:tc>
          <w:tcPr>
            <w:tcW w:w="1800" w:type="dxa"/>
            <w:noWrap/>
          </w:tcPr>
          <w:p>
            <w:pPr>
              <w:jc w:val="center"/>
              <w:spacing w:line="240" w:lineRule="auto"/>
            </w:pPr>
            <w:r>
              <w:rPr/>
              <w:t xml:space="preserve">116</w:t>
            </w:r>
          </w:p>
        </w:tc>
        <w:tc>
          <w:tcPr>
            <w:tcW w:w="1800" w:type="dxa"/>
            <w:noWrap/>
          </w:tcPr>
          <w:p>
            <w:pPr>
              <w:jc w:val="center"/>
              <w:spacing w:line="240" w:lineRule="auto"/>
            </w:pPr>
            <w:r>
              <w:rPr/>
              <w:t xml:space="preserve">816</w:t>
            </w:r>
          </w:p>
        </w:tc>
        <w:tc>
          <w:tcPr>
            <w:tcW w:w="1800" w:type="dxa"/>
            <w:noWrap/>
          </w:tcPr>
          <w:p>
            <w:pPr>
              <w:jc w:val="center"/>
              <w:spacing w:line="240" w:lineRule="auto"/>
            </w:pPr>
            <w:r>
              <w:rPr/>
              <w:t xml:space="preserve">450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專業類</w:t>
            </w:r>
          </w:p>
        </w:tc>
        <w:tc>
          <w:tcPr>
            <w:tcW w:w="1800" w:type="dxa"/>
            <w:noWrap/>
          </w:tcPr>
          <w:p>
            <w:pPr>
              <w:jc w:val="center"/>
              <w:spacing w:line="240" w:lineRule="auto"/>
            </w:pPr>
            <w:r>
              <w:rPr/>
              <w:t xml:space="preserve">1171</w:t>
            </w:r>
          </w:p>
        </w:tc>
        <w:tc>
          <w:tcPr>
            <w:tcW w:w="1800" w:type="dxa"/>
            <w:noWrap/>
          </w:tcPr>
          <w:p>
            <w:pPr>
              <w:jc w:val="center"/>
              <w:spacing w:line="240" w:lineRule="auto"/>
            </w:pPr>
            <w:r>
              <w:rPr/>
              <w:t xml:space="preserve">603</w:t>
            </w:r>
          </w:p>
        </w:tc>
        <w:tc>
          <w:tcPr>
            <w:tcW w:w="1800" w:type="dxa"/>
            <w:noWrap/>
          </w:tcPr>
          <w:p>
            <w:pPr>
              <w:jc w:val="center"/>
              <w:spacing w:line="240" w:lineRule="auto"/>
            </w:pPr>
            <w:r>
              <w:rPr/>
              <w:t xml:space="preserve">1174</w:t>
            </w:r>
          </w:p>
        </w:tc>
        <w:tc>
          <w:tcPr>
            <w:tcW w:w="1800" w:type="dxa"/>
            <w:noWrap/>
          </w:tcPr>
          <w:p>
            <w:pPr>
              <w:jc w:val="center"/>
              <w:spacing w:line="240" w:lineRule="auto"/>
            </w:pPr>
            <w:r>
              <w:rPr/>
              <w:t xml:space="preserve">115685</w:t>
            </w:r>
          </w:p>
        </w:tc>
        <w:tc>
          <w:tcPr>
            <w:tcW w:w="1800" w:type="dxa"/>
            <w:noWrap/>
          </w:tcPr>
          <w:p>
            <w:pPr>
              <w:jc w:val="center"/>
              <w:spacing w:line="240" w:lineRule="auto"/>
            </w:pPr>
            <w:r>
              <w:rPr/>
              <w:t xml:space="preserve">46607</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450</w:t>
            </w:r>
          </w:p>
        </w:tc>
      </w:tr>
      <w:tr>
        <w:trPr/>
        <w:tc>
          <w:tcPr>
            <w:tcW w:w="1800" w:type="dxa"/>
            <w:noWrap/>
          </w:tcPr>
          <w:p>
            <w:pPr>
              <w:jc w:val="center"/>
              <w:spacing w:line="240" w:lineRule="auto"/>
            </w:pPr>
            <w:r>
              <w:rPr/>
              <w:t xml:space="preserve">162292</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23.2%</w:t>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12.5%</w:t>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14.8%</w:t>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16.1%</w:t>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4.7%</w:t>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0.1%</w:t>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spacing w:line="240" w:lineRule="auto"/>
      </w:pPr>
      <w:r>
        <w:rPr/>
        <w:t xml:space="preserve">答案：留任率：81%
離職率：19%</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2026-02-26T10:49:01+08:00</dcterms:created>
  <dcterms:modified xsi:type="dcterms:W3CDTF">2026-02-26T10:49:01+08:00</dcterms:modified>
</cp:coreProperties>
</file>

<file path=docProps/custom.xml><?xml version="1.0" encoding="utf-8"?>
<Properties xmlns="http://schemas.openxmlformats.org/officeDocument/2006/custom-properties" xmlns:vt="http://schemas.openxmlformats.org/officeDocument/2006/docPropsVTypes"/>
</file>