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TM-HR-TMT-V1</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spacing w:line="240" w:lineRule="auto"/>
      </w:pPr>
      <w:r>
        <w:rPr/>
        <w:t xml:space="preserve">答案：不需要修正</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2025/12/31當日：30歲以下-百分比</w:t>
            </w:r>
          </w:p>
        </w:tc>
        <w:tc>
          <w:tcPr>
            <w:tcW w:w="1800" w:type="dxa"/>
            <w:noWrap/>
          </w:tcPr>
          <w:p>
            <w:pPr>
              <w:jc w:val="center"/>
              <w:spacing w:line="240" w:lineRule="auto"/>
            </w:pPr>
            <w:r>
              <w:rPr>
                <w:sz w:val="24"/>
                <w:szCs w:val="24"/>
                <w:b w:val="1"/>
                <w:bCs w:val="1"/>
              </w:rPr>
              <w:t xml:space="preserve">2025/12/31當日：31~50歲-百分比</w:t>
            </w:r>
          </w:p>
        </w:tc>
        <w:tc>
          <w:tcPr>
            <w:tcW w:w="1800" w:type="dxa"/>
            <w:noWrap/>
          </w:tcPr>
          <w:p>
            <w:pPr>
              <w:jc w:val="center"/>
              <w:spacing w:line="240" w:lineRule="auto"/>
            </w:pPr>
            <w:r>
              <w:rPr>
                <w:sz w:val="24"/>
                <w:szCs w:val="24"/>
                <w:b w:val="1"/>
                <w:bCs w:val="1"/>
              </w:rPr>
              <w:t xml:space="preserve">2025/12/31當日：51歲以上-百分比</w:t>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2026-02-26T10:49:43+08:00</dcterms:created>
  <dcterms:modified xsi:type="dcterms:W3CDTF">2026-02-26T10:49:43+08:00</dcterms:modified>
</cp:coreProperties>
</file>

<file path=docProps/custom.xml><?xml version="1.0" encoding="utf-8"?>
<Properties xmlns="http://schemas.openxmlformats.org/officeDocument/2006/custom-properties" xmlns:vt="http://schemas.openxmlformats.org/officeDocument/2006/docPropsVTypes"/>
</file>