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TM-HR-TMT-V1</w:t>
      </w:r>
    </w:p>
    <w:p>
      <w:pPr>
        <w:jc w:val="center"/>
        <w:spacing w:line="240" w:lineRule="auto"/>
      </w:pPr>
      <w:r>
        <w:rPr>
          <w:sz w:val="36"/>
          <w:szCs w:val="36"/>
        </w:rPr>
        <w:t xml:space="preserve">6.0引言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6.1人權保障</w:t>
      </w:r>
    </w:p>
    <w:p>
      <w:pPr/>
      <w:r>
        <w:rPr/>
        <w:t xml:space="preserve"/>
      </w:r>
    </w:p>
    <w:p>
      <w:pPr>
        <w:spacing w:line="240" w:lineRule="auto"/>
      </w:pPr>
      <w:r>
        <w:rPr>
          <w:sz w:val="28"/>
          <w:szCs w:val="28"/>
          <w:b w:val="1"/>
          <w:bCs w:val="1"/>
          <w:u w:val="single"/>
        </w:rPr>
        <w:t xml:space="preserve">請確認2024年報告書有關「貴公司對幸福職場的企業承諾」內容是否需要修正，如有需修正，請提供修正內容</w:t>
      </w:r>
    </w:p>
    <w:p>
      <w:pPr>
        <w:spacing w:line="240" w:lineRule="auto"/>
      </w:pPr>
      <w:r>
        <w:rPr>
          <w:sz w:val="22"/>
          <w:szCs w:val="22"/>
        </w:rPr>
        <w:t xml:space="preserve">2024報告書：
第一傳動致力於打造強韌且具包容性的企業文化，透過建立透明化的溝通機制，確保所有員工的聲音都能被充分表達與採納。同時，本公司將人才的學習與職涯發展視為重要投資，建構完整培訓體系，賦能同仁，助其持續成長與自我實現。以下為第一傳動建置友善職場的核心原則：
1.	意義與價值：持續深化核心價值內化推動，讓價值理念與實際行動接軌。
2.	多元與包容：聚焦性別與育兒友善政策，打造安心發揮所長的環境。
3.	獎酬與激勵：持續優化福利平台與激勵方案，打造更貼近需求的幸福職場。
4.	身心與健康：持續優化彈性工時與舒壓服務，提升員工使用體驗。
5.	培育與成長：擴大跨部門學習計畫，支持員工多元職涯發展。
6.	溝通與體驗：透過勞資會議收集員工心聲，持續改善現有政策。</w:t>
      </w:r>
    </w:p>
    <w:p>
      <w:pPr/>
      <w:r>
        <w:rPr/>
        <w:t xml:space="preserve"/>
      </w:r>
    </w:p>
    <w:p>
      <w:pPr>
        <w:spacing w:line="240" w:lineRule="auto"/>
      </w:pPr>
      <w:r>
        <w:rPr>
          <w:sz w:val="28"/>
          <w:szCs w:val="28"/>
          <w:b w:val="1"/>
          <w:bCs w:val="1"/>
          <w:u w:val="single"/>
        </w:rPr>
        <w:t xml:space="preserve">請確認2024年報告書有關「人權政策與承諾：請說明公司是否有尊重人權的相關政策承諾。GRI裡面提及的人權包括:不歧視、結社自由、不使用童工，不強迫勞動等」內容是否需要修正，如有需修正，請提供修正內容
(GRI 2-23)</w:t>
      </w:r>
    </w:p>
    <w:p>
      <w:pPr>
        <w:spacing w:line="240" w:lineRule="auto"/>
      </w:pPr>
      <w:r>
        <w:rPr>
          <w:sz w:val="22"/>
          <w:szCs w:val="22"/>
        </w:rPr>
        <w:t xml:space="preserve">2024報告書：
第一傳動將人權保障視為永續營運的基石，嚴禁任何形式的強迫勞動、童工、或人口販運，並確保所有營運活動(包括產品製造、分銷及與供應商的業務往來)皆恪守最高的勞動原則。本公司致力於建立無歧視的工作環境，確保所有員工在招聘、薪酬、晉升及職場待遇上享有平等機會與尊重。同時，第一傳動尊重員工的結社自由與集體協商權利，鼓勵開放對話，保障員工參與影響其工作條件與薪酬等重要事項的集體討論與協商。
為共同維護人權並實現永續供應鏈，本政策適用於所有員工與供應商。公司及其合作夥伴嚴禁參與或協助任何形式的剝削、性剝削、強迫或非自願勞工，並禁止保留任何人的個人身份文件。作為一家製造公司，第一傳動理解奴役與人口販運的風險，採取以下行動：要求員工遵守《從業道德規範》(含反奴役規定)，要求供應商確認遵守相關承諾與反人口販運法律(台灣據點之供應商須簽署《現代奴役法聲明書》)，並對不合規情況採取糾正行動計畫。管理人員有責任確保員工完成所需培訓與確認程序，以確保公司與供應鏈全面落實本政策要求。</w:t>
      </w:r>
    </w:p>
    <w:p>
      <w:pPr/>
      <w:r>
        <w:rPr/>
        <w:t xml:space="preserve"/>
      </w:r>
    </w:p>
    <w:p>
      <w:pPr>
        <w:spacing w:line="240" w:lineRule="auto"/>
      </w:pPr>
      <w:r>
        <w:rPr>
          <w:sz w:val="28"/>
          <w:szCs w:val="28"/>
          <w:b w:val="1"/>
          <w:bCs w:val="1"/>
          <w:u w:val="single"/>
        </w:rPr>
        <w:t xml:space="preserve">人權風險評估：請問貴公司是否制定盡職調查來了解公司在人權議題相關的潛在影響和風險？ (GRI 407-1)</w:t>
      </w:r>
    </w:p>
    <w:p>
      <w:pPr/>
      <w:r>
        <w:rPr/>
        <w:t xml:space="preserve"/>
      </w:r>
    </w:p>
    <w:p>
      <w:pPr>
        <w:spacing w:line="240" w:lineRule="auto"/>
      </w:pPr>
      <w:r>
        <w:rPr>
          <w:sz w:val="28"/>
          <w:szCs w:val="28"/>
          <w:b w:val="1"/>
          <w:bCs w:val="1"/>
          <w:u w:val="single"/>
        </w:rPr>
        <w:t xml:space="preserve">請描述貴公司人權評估的結果，請說明運營據點和供應商的工人享有自由集會和團體協商的權利或為保障員工結社自由及團體協商權而採取的行動。
(1) 是否進行人權風險評估? (即是否有強迫勞動，使用童工等風險)
(2) 如何確保達到人權保證的做法?  管理目標為何? 
(3) 是否針對弱勢群體進行評估 </w:t>
      </w:r>
    </w:p>
    <w:p>
      <w:pPr/>
      <w:r>
        <w:rPr/>
        <w:t xml:space="preserve"/>
      </w:r>
    </w:p>
    <w:p>
      <w:pPr>
        <w:spacing w:line="240" w:lineRule="auto"/>
      </w:pPr>
      <w:r>
        <w:rPr>
          <w:sz w:val="28"/>
          <w:szCs w:val="28"/>
          <w:b w:val="1"/>
          <w:bCs w:val="1"/>
          <w:u w:val="single"/>
        </w:rPr>
        <w:t xml:space="preserve">(承上)，如果有進行人權評估。是否發現了任何潛在侵犯人權的風險</w:t>
      </w:r>
    </w:p>
    <w:p>
      <w:pPr/>
      <w:r>
        <w:rPr/>
        <w:t xml:space="preserve"/>
      </w:r>
    </w:p>
    <w:p>
      <w:pPr>
        <w:spacing w:line="240" w:lineRule="auto"/>
      </w:pPr>
      <w:r>
        <w:rPr>
          <w:sz w:val="28"/>
          <w:szCs w:val="28"/>
          <w:b w:val="1"/>
          <w:bCs w:val="1"/>
          <w:u w:val="single"/>
        </w:rPr>
        <w:t xml:space="preserve">人權衝擊與補救措施: (承上)如果有，貴公司是否採取人權緩解和補救措施(員工或利害關係人權益受影響時，公司採取的改善與處理措施以及如何協助受影響人員)？</w:t>
      </w:r>
    </w:p>
    <w:p>
      <w:pPr/>
      <w:r>
        <w:rPr/>
        <w:t xml:space="preserve"/>
      </w:r>
    </w:p>
    <w:p>
      <w:pPr>
        <w:spacing w:line="240" w:lineRule="auto"/>
      </w:pPr>
      <w:r>
        <w:rPr>
          <w:sz w:val="28"/>
          <w:szCs w:val="28"/>
          <w:b w:val="1"/>
          <w:bCs w:val="1"/>
          <w:u w:val="single"/>
        </w:rPr>
        <w:t xml:space="preserve">請描述貴公司營運活動相關之人權政策或程序的總訓練時數和員工受訓百分比</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2025受訓人數</w:t>
            </w:r>
          </w:p>
        </w:tc>
        <w:tc>
          <w:tcPr>
            <w:tcW w:w="1800" w:type="dxa"/>
            <w:noWrap/>
          </w:tcPr>
          <w:p>
            <w:pPr>
              <w:jc w:val="center"/>
              <w:spacing w:line="240" w:lineRule="auto"/>
            </w:pPr>
            <w:r>
              <w:rPr>
                <w:sz w:val="24"/>
                <w:szCs w:val="24"/>
                <w:b w:val="1"/>
                <w:bCs w:val="1"/>
              </w:rPr>
              <w:t xml:space="preserve">2025受訓百分比</w:t>
            </w:r>
          </w:p>
        </w:tc>
        <w:tc>
          <w:tcPr>
            <w:tcW w:w="1800" w:type="dxa"/>
            <w:noWrap/>
          </w:tcPr>
          <w:p>
            <w:pPr>
              <w:jc w:val="center"/>
              <w:spacing w:line="240" w:lineRule="auto"/>
            </w:pPr>
            <w:r>
              <w:rPr>
                <w:sz w:val="24"/>
                <w:szCs w:val="24"/>
                <w:b w:val="1"/>
                <w:bCs w:val="1"/>
              </w:rPr>
              <w:t xml:space="preserve">受訓時數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東莞-TMC</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歧視與騷擾防治：請描述貴公司申訴政策，2024年是否有接獲人權相關的事件(包括但不限於性騷擾、童工、強迫勞動、霸凌、歧視)的申訴或檢舉？  (GRI 406-1)</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貴公司的員工申訴政策</w:t>
            </w:r>
          </w:p>
        </w:tc>
        <w:tc>
          <w:tcPr>
            <w:tcW w:w="1800" w:type="dxa"/>
            <w:noWrap/>
          </w:tcPr>
          <w:p>
            <w:pPr>
              <w:jc w:val="center"/>
              <w:spacing w:line="240" w:lineRule="auto"/>
            </w:pPr>
            <w:r>
              <w:rPr>
                <w:sz w:val="24"/>
                <w:szCs w:val="24"/>
                <w:b w:val="1"/>
                <w:bCs w:val="1"/>
              </w:rPr>
              <w:t xml:space="preserve">貴公司的員工申訴政策</w:t>
            </w:r>
          </w:p>
        </w:tc>
        <w:tc>
          <w:tcPr>
            <w:tcW w:w="1800" w:type="dxa"/>
            <w:noWrap/>
          </w:tcPr>
          <w:p>
            <w:pPr>
              <w:jc w:val="center"/>
              <w:spacing w:line="240" w:lineRule="auto"/>
            </w:pPr>
            <w:r>
              <w:rPr>
                <w:sz w:val="24"/>
                <w:szCs w:val="24"/>
                <w:b w:val="1"/>
                <w:bCs w:val="1"/>
              </w:rPr>
              <w:t xml:space="preserve">2025年是否有接獲申訴</w:t>
            </w:r>
          </w:p>
        </w:tc>
        <w:tc>
          <w:tcPr>
            <w:tcW w:w="1800" w:type="dxa"/>
            <w:noWrap/>
          </w:tcPr>
          <w:p>
            <w:pPr>
              <w:jc w:val="center"/>
              <w:spacing w:line="240" w:lineRule="auto"/>
            </w:pPr>
            <w:r>
              <w:rPr>
                <w:sz w:val="24"/>
                <w:szCs w:val="24"/>
                <w:b w:val="1"/>
                <w:bCs w:val="1"/>
              </w:rPr>
              <w:t xml:space="preserve">接獲申訴件數</w:t>
            </w:r>
          </w:p>
        </w:tc>
        <w:tc>
          <w:tcPr>
            <w:tcW w:w="1800" w:type="dxa"/>
            <w:noWrap/>
          </w:tcPr>
          <w:p>
            <w:pPr>
              <w:jc w:val="center"/>
              <w:spacing w:line="240" w:lineRule="auto"/>
            </w:pPr>
            <w:r>
              <w:rPr>
                <w:sz w:val="24"/>
                <w:szCs w:val="24"/>
                <w:b w:val="1"/>
                <w:bCs w:val="1"/>
              </w:rPr>
              <w:t xml:space="preserve">若有接獲申訴，處理的過程、結果為何？</w:t>
            </w:r>
          </w:p>
        </w:tc>
      </w:tr>
      <w:tr>
        <w:trPr/>
        <w:tc>
          <w:tcPr>
            <w:tcW w:w="1800" w:type="dxa"/>
            <w:noWrap/>
          </w:tcPr>
          <w:p>
            <w:pPr>
              <w:jc w:val="center"/>
              <w:spacing w:line="240" w:lineRule="auto"/>
            </w:pPr>
            <w:r>
              <w:rPr>
                <w:sz w:val="24"/>
                <w:szCs w:val="24"/>
                <w:b w:val="1"/>
                <w:bCs w:val="1"/>
              </w:rPr>
              <w:t xml:space="preserve">歧視與騷擾防治作為</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歧視事件及公司採取的改善行動 (GRI 406)
「事件」是指透過正式流程向報導組織或主管機關登記的法律行動或申訴，或是經組織既定程序鑑別為違規的事例。鑑別違規事例的既定流程可包括管理系統稽核、正式監管計畫，或申訴機制。</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2025年歧視事件總數</w:t>
            </w:r>
          </w:p>
        </w:tc>
        <w:tc>
          <w:tcPr>
            <w:tcW w:w="1800" w:type="dxa"/>
            <w:noWrap/>
          </w:tcPr>
          <w:p>
            <w:pPr>
              <w:jc w:val="center"/>
              <w:spacing w:line="240" w:lineRule="auto"/>
            </w:pPr>
            <w:r>
              <w:rPr>
                <w:sz w:val="24"/>
                <w:szCs w:val="24"/>
                <w:b w:val="1"/>
                <w:bCs w:val="1"/>
              </w:rPr>
              <w:t xml:space="preserve">已由公司展開之調查事件(請說明狀態和採取的行動)</w:t>
            </w:r>
          </w:p>
        </w:tc>
        <w:tc>
          <w:tcPr>
            <w:tcW w:w="1800" w:type="dxa"/>
            <w:noWrap/>
          </w:tcPr>
          <w:p>
            <w:pPr>
              <w:jc w:val="center"/>
              <w:spacing w:line="240" w:lineRule="auto"/>
            </w:pPr>
            <w:r>
              <w:rPr>
                <w:sz w:val="24"/>
                <w:szCs w:val="24"/>
                <w:b w:val="1"/>
                <w:bCs w:val="1"/>
              </w:rPr>
              <w:t xml:space="preserve">已實施的改善計畫(請說明狀態和採取的行動)</w:t>
            </w:r>
          </w:p>
        </w:tc>
        <w:tc>
          <w:tcPr>
            <w:tcW w:w="1800" w:type="dxa"/>
            <w:noWrap/>
          </w:tcPr>
          <w:p>
            <w:pPr>
              <w:jc w:val="center"/>
              <w:spacing w:line="240" w:lineRule="auto"/>
            </w:pPr>
            <w:r>
              <w:rPr>
                <w:sz w:val="24"/>
                <w:szCs w:val="24"/>
                <w:b w:val="1"/>
                <w:bCs w:val="1"/>
              </w:rPr>
              <w:t xml:space="preserve">已執行完畢並經內部審核具結果之改善計畫(請說明狀態和採取的行動)</w:t>
            </w:r>
          </w:p>
        </w:tc>
        <w:tc>
          <w:tcPr>
            <w:tcW w:w="1800" w:type="dxa"/>
            <w:noWrap/>
          </w:tcPr>
          <w:p>
            <w:pPr>
              <w:jc w:val="center"/>
              <w:spacing w:line="240" w:lineRule="auto"/>
            </w:pPr>
            <w:r>
              <w:rPr>
                <w:sz w:val="24"/>
                <w:szCs w:val="24"/>
                <w:b w:val="1"/>
                <w:bCs w:val="1"/>
              </w:rPr>
              <w:t xml:space="preserve">無須採取行動的事件</w:t>
            </w:r>
          </w:p>
        </w:tc>
      </w:tr>
      <w:tr>
        <w:trPr/>
        <w:tc>
          <w:tcPr>
            <w:tcW w:w="1800" w:type="dxa"/>
            <w:noWrap/>
          </w:tcPr>
          <w:p>
            <w:pPr>
              <w:jc w:val="center"/>
              <w:spacing w:line="240" w:lineRule="auto"/>
            </w:pPr>
            <w:r>
              <w:rPr>
                <w:sz w:val="24"/>
                <w:szCs w:val="24"/>
                <w:b w:val="1"/>
                <w:bCs w:val="1"/>
              </w:rPr>
              <w:t xml:space="preserve">歧視與騷擾防治作為</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可能面臨結社自由及團體協商的營運據點 (GRI 407-1)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公司為保障員工結社自由和團體協商權而採取的行動</w:t>
            </w:r>
          </w:p>
        </w:tc>
      </w:tr>
      <w:tr>
        <w:trPr/>
        <w:tc>
          <w:tcPr>
            <w:tcW w:w="1800" w:type="dxa"/>
            <w:noWrap/>
          </w:tcPr>
          <w:p>
            <w:pPr>
              <w:jc w:val="center"/>
              <w:spacing w:line="240" w:lineRule="auto"/>
            </w:pPr>
            <w:r>
              <w:rPr>
                <w:sz w:val="24"/>
                <w:szCs w:val="24"/>
                <w:b w:val="1"/>
                <w:bCs w:val="1"/>
              </w:rPr>
              <w:t xml:space="preserve">請填答</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營運據點使用童工之重大風險 (GRI 408-1)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公司為有效杜絕童工而採取的行動</w:t>
            </w:r>
          </w:p>
        </w:tc>
      </w:tr>
      <w:tr>
        <w:trPr/>
        <w:tc>
          <w:tcPr>
            <w:tcW w:w="1800" w:type="dxa"/>
            <w:noWrap/>
          </w:tcPr>
          <w:p>
            <w:pPr>
              <w:jc w:val="center"/>
              <w:spacing w:line="240" w:lineRule="auto"/>
            </w:pPr>
            <w:r>
              <w:rPr>
                <w:sz w:val="24"/>
                <w:szCs w:val="24"/>
                <w:b w:val="1"/>
                <w:bCs w:val="1"/>
              </w:rPr>
              <w:t xml:space="preserve">請填答</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強迫或強制勞動 (GRI 409-1)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公司為有效杜絕強迫或強制勞動而採取的行動</w:t>
            </w:r>
          </w:p>
        </w:tc>
      </w:tr>
      <w:tr>
        <w:trPr/>
        <w:tc>
          <w:tcPr>
            <w:tcW w:w="1800" w:type="dxa"/>
            <w:noWrap/>
          </w:tcPr>
          <w:p>
            <w:pPr>
              <w:jc w:val="center"/>
              <w:spacing w:line="240" w:lineRule="auto"/>
            </w:pPr>
            <w:r>
              <w:rPr>
                <w:sz w:val="24"/>
                <w:szCs w:val="24"/>
                <w:b w:val="1"/>
                <w:bCs w:val="1"/>
              </w:rPr>
              <w:t xml:space="preserve">請填答</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6.2員工組成與多元化</w:t>
      </w:r>
    </w:p>
    <w:p>
      <w:pPr/>
      <w:r>
        <w:rPr/>
        <w:t xml:space="preserve"/>
      </w:r>
    </w:p>
    <w:p>
      <w:pPr>
        <w:spacing w:line="240" w:lineRule="auto"/>
      </w:pPr>
      <w:r>
        <w:rPr>
          <w:sz w:val="28"/>
          <w:szCs w:val="28"/>
          <w:b w:val="1"/>
          <w:bCs w:val="1"/>
          <w:u w:val="single"/>
        </w:rPr>
        <w:t xml:space="preserve">2025年員工組成人力結構-職級(請各據點提供所屬據點的資料：總部/台中廠/MOTTI/東莞廠/昆山/TMA/TME/TMJ/TMU/其他海外據點) (GRI 405-1) </w:t>
      </w:r>
    </w:p>
    <w:p>
      <w:pPr>
        <w:spacing w:line="240" w:lineRule="auto"/>
      </w:pPr>
      <w:r>
        <w:rPr>
          <w:sz w:val="22"/>
          <w:szCs w:val="22"/>
        </w:rPr>
        <w:t xml:space="preserve">主管定義: 帶人/領管理津貼</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職級─主管</w:t>
            </w:r>
          </w:p>
        </w:tc>
        <w:tc>
          <w:tcPr>
            <w:tcW w:w="1800" w:type="dxa"/>
            <w:noWrap/>
          </w:tcPr>
          <w:p>
            <w:pPr>
              <w:jc w:val="center"/>
              <w:spacing w:line="240" w:lineRule="auto"/>
            </w:pPr>
            <w:r>
              <w:rPr>
                <w:sz w:val="24"/>
                <w:szCs w:val="24"/>
                <w:b w:val="1"/>
                <w:bCs w:val="1"/>
              </w:rPr>
              <w:t xml:space="preserve">職級─非主管</w:t>
            </w:r>
          </w:p>
        </w:tc>
        <w:tc>
          <w:tcPr>
            <w:tcW w:w="1800" w:type="dxa"/>
            <w:noWrap/>
          </w:tcPr>
          <w:p>
            <w:pPr>
              <w:jc w:val="center"/>
              <w:spacing w:line="240" w:lineRule="auto"/>
            </w:pPr>
            <w:r>
              <w:rPr>
                <w:sz w:val="24"/>
                <w:szCs w:val="24"/>
                <w:b w:val="1"/>
                <w:bCs w:val="1"/>
              </w:rPr>
              <w:t xml:space="preserve">職級─總數</w:t>
            </w:r>
          </w:p>
        </w:tc>
      </w:tr>
      <w:tr>
        <w:trPr/>
        <w:tc>
          <w:tcPr>
            <w:tcW w:w="1800" w:type="dxa"/>
            <w:noWrap/>
          </w:tcPr>
          <w:p>
            <w:pPr>
              <w:jc w:val="center"/>
              <w:spacing w:line="240" w:lineRule="auto"/>
            </w:pPr>
            <w:r>
              <w:rPr>
                <w:sz w:val="24"/>
                <w:szCs w:val="24"/>
                <w:b w:val="1"/>
                <w:bCs w:val="1"/>
              </w:rPr>
              <w:t xml:space="preserve">總部+台中廠-男性人數</w:t>
            </w:r>
          </w:p>
        </w:tc>
        <w:tc>
          <w:tcPr>
            <w:tcW w:w="1800" w:type="dxa"/>
            <w:noWrap/>
          </w:tcPr>
          <w:p>
            <w:pPr>
              <w:jc w:val="center"/>
              <w:spacing w:line="240" w:lineRule="auto"/>
            </w:pPr>
            <w:r>
              <w:rPr/>
              <w:t xml:space="preserve">10</w:t>
            </w:r>
          </w:p>
        </w:tc>
        <w:tc>
          <w:tcPr>
            <w:tcW w:w="1800" w:type="dxa"/>
            <w:noWrap/>
          </w:tcPr>
          <w:p>
            <w:pPr>
              <w:jc w:val="center"/>
              <w:spacing w:line="240" w:lineRule="auto"/>
            </w:pPr>
            <w:r>
              <w:rPr/>
              <w:t xml:space="preserve">70</w:t>
            </w:r>
          </w:p>
        </w:tc>
        <w:tc>
          <w:tcPr>
            <w:tcW w:w="1800" w:type="dxa"/>
            <w:noWrap/>
          </w:tcPr>
          <w:p>
            <w:pPr>
              <w:jc w:val="center"/>
              <w:spacing w:line="240" w:lineRule="auto"/>
            </w:pPr>
            <w:r>
              <w:rPr/>
              <w:t xml:space="preserve">80</w:t>
            </w:r>
          </w:p>
        </w:tc>
      </w:tr>
      <w:tr>
        <w:trPr/>
        <w:tc>
          <w:tcPr>
            <w:tcW w:w="1800" w:type="dxa"/>
            <w:noWrap/>
          </w:tcPr>
          <w:p>
            <w:pPr>
              <w:jc w:val="center"/>
              <w:spacing w:line="240" w:lineRule="auto"/>
            </w:pPr>
            <w:r>
              <w:rPr>
                <w:sz w:val="24"/>
                <w:szCs w:val="24"/>
                <w:b w:val="1"/>
                <w:bCs w:val="1"/>
              </w:rPr>
              <w:t xml:space="preserve">總部+台中廠-女性人數</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102</w:t>
            </w:r>
          </w:p>
        </w:tc>
      </w:tr>
      <w:tr>
        <w:trPr/>
        <w:tc>
          <w:tcPr>
            <w:tcW w:w="1800" w:type="dxa"/>
            <w:noWrap/>
          </w:tcPr>
          <w:p>
            <w:pPr>
              <w:jc w:val="center"/>
              <w:spacing w:line="240" w:lineRule="auto"/>
            </w:pPr>
            <w:r>
              <w:rPr>
                <w:sz w:val="24"/>
                <w:szCs w:val="24"/>
                <w:b w:val="1"/>
                <w:bCs w:val="1"/>
              </w:rPr>
              <w:t xml:space="preserve">總部+台中廠-總計</w:t>
            </w:r>
          </w:p>
        </w:tc>
        <w:tc>
          <w:tcPr>
            <w:tcW w:w="1800" w:type="dxa"/>
            <w:noWrap/>
          </w:tcPr>
          <w:p>
            <w:pPr>
              <w:jc w:val="center"/>
              <w:spacing w:line="240" w:lineRule="auto"/>
            </w:pPr>
            <w:r>
              <w:rPr/>
              <w:t xml:space="preserve">11</w:t>
            </w:r>
          </w:p>
        </w:tc>
        <w:tc>
          <w:tcPr>
            <w:tcW w:w="1800" w:type="dxa"/>
            <w:noWrap/>
          </w:tcPr>
          <w:p>
            <w:pPr>
              <w:jc w:val="center"/>
              <w:spacing w:line="240" w:lineRule="auto"/>
            </w:pPr>
            <w:r>
              <w:rPr/>
              <w:t xml:space="preserve">170</w:t>
            </w:r>
          </w:p>
        </w:tc>
        <w:tc>
          <w:tcPr>
            <w:tcW w:w="1800" w:type="dxa"/>
            <w:noWrap/>
          </w:tcPr>
          <w:p>
            <w:pPr>
              <w:jc w:val="center"/>
              <w:spacing w:line="240" w:lineRule="auto"/>
            </w:pPr>
            <w:r>
              <w:rPr/>
              <w:t xml:space="preserve">181</w:t>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2025年員工組成人力結構-年齡(請各據點提供所屬據點的資料：總部/台中廠/MOTTI/東莞廠/昆山/TMA/TME/TMJ/TMU/其他海外據點)  (GRI 405-1)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年齡別─30歲以下</w:t>
            </w:r>
          </w:p>
        </w:tc>
        <w:tc>
          <w:tcPr>
            <w:tcW w:w="1800" w:type="dxa"/>
            <w:noWrap/>
          </w:tcPr>
          <w:p>
            <w:pPr>
              <w:jc w:val="center"/>
              <w:spacing w:line="240" w:lineRule="auto"/>
            </w:pPr>
            <w:r>
              <w:rPr>
                <w:sz w:val="24"/>
                <w:szCs w:val="24"/>
                <w:b w:val="1"/>
                <w:bCs w:val="1"/>
              </w:rPr>
              <w:t xml:space="preserve">年齡別─31~50歲</w:t>
            </w:r>
          </w:p>
        </w:tc>
        <w:tc>
          <w:tcPr>
            <w:tcW w:w="1800" w:type="dxa"/>
            <w:noWrap/>
          </w:tcPr>
          <w:p>
            <w:pPr>
              <w:jc w:val="center"/>
              <w:spacing w:line="240" w:lineRule="auto"/>
            </w:pPr>
            <w:r>
              <w:rPr>
                <w:sz w:val="24"/>
                <w:szCs w:val="24"/>
                <w:b w:val="1"/>
                <w:bCs w:val="1"/>
              </w:rPr>
              <w:t xml:space="preserve">年齡別─51歲以上</w:t>
            </w:r>
          </w:p>
        </w:tc>
        <w:tc>
          <w:tcPr>
            <w:tcW w:w="1800" w:type="dxa"/>
            <w:noWrap/>
          </w:tcPr>
          <w:p>
            <w:pPr>
              <w:jc w:val="center"/>
              <w:spacing w:line="240" w:lineRule="auto"/>
            </w:pPr>
            <w:r>
              <w:rPr>
                <w:sz w:val="24"/>
                <w:szCs w:val="24"/>
                <w:b w:val="1"/>
                <w:bCs w:val="1"/>
              </w:rPr>
              <w:t xml:space="preserve">年齡別─總數</w:t>
            </w:r>
          </w:p>
        </w:tc>
      </w:tr>
      <w:tr>
        <w:trPr/>
        <w:tc>
          <w:tcPr>
            <w:tcW w:w="1800" w:type="dxa"/>
            <w:noWrap/>
          </w:tcPr>
          <w:p>
            <w:pPr>
              <w:jc w:val="center"/>
              <w:spacing w:line="240" w:lineRule="auto"/>
            </w:pPr>
            <w:r>
              <w:rPr>
                <w:sz w:val="24"/>
                <w:szCs w:val="24"/>
                <w:b w:val="1"/>
                <w:bCs w:val="1"/>
              </w:rPr>
              <w:t xml:space="preserve">總部+台中廠-男性人數</w:t>
            </w:r>
          </w:p>
        </w:tc>
        <w:tc>
          <w:tcPr>
            <w:tcW w:w="1800" w:type="dxa"/>
            <w:noWrap/>
          </w:tcPr>
          <w:p>
            <w:pPr>
              <w:jc w:val="center"/>
              <w:spacing w:line="240" w:lineRule="auto"/>
            </w:pPr>
            <w:r>
              <w:rPr/>
              <w:t xml:space="preserve">33</w:t>
            </w:r>
          </w:p>
        </w:tc>
        <w:tc>
          <w:tcPr>
            <w:tcW w:w="1800" w:type="dxa"/>
            <w:noWrap/>
          </w:tcPr>
          <w:p>
            <w:pPr>
              <w:jc w:val="center"/>
              <w:spacing w:line="240" w:lineRule="auto"/>
            </w:pPr>
            <w:r>
              <w:rPr/>
              <w:t xml:space="preserve">46</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80</w:t>
            </w:r>
          </w:p>
        </w:tc>
      </w:tr>
      <w:tr>
        <w:trPr/>
        <w:tc>
          <w:tcPr>
            <w:tcW w:w="1800" w:type="dxa"/>
            <w:noWrap/>
          </w:tcPr>
          <w:p>
            <w:pPr>
              <w:jc w:val="center"/>
              <w:spacing w:line="240" w:lineRule="auto"/>
            </w:pPr>
            <w:r>
              <w:rPr>
                <w:sz w:val="24"/>
                <w:szCs w:val="24"/>
                <w:b w:val="1"/>
                <w:bCs w:val="1"/>
              </w:rPr>
              <w:t xml:space="preserve">總部+台中廠-女性人數</w:t>
            </w:r>
          </w:p>
        </w:tc>
        <w:tc>
          <w:tcPr>
            <w:tcW w:w="1800" w:type="dxa"/>
            <w:noWrap/>
          </w:tcPr>
          <w:p>
            <w:pPr>
              <w:jc w:val="center"/>
              <w:spacing w:line="240" w:lineRule="auto"/>
            </w:pPr>
            <w:r>
              <w:rPr/>
              <w:t xml:space="preserve">29</w:t>
            </w:r>
          </w:p>
        </w:tc>
        <w:tc>
          <w:tcPr>
            <w:tcW w:w="1800" w:type="dxa"/>
            <w:noWrap/>
          </w:tcPr>
          <w:p>
            <w:pPr>
              <w:jc w:val="center"/>
              <w:spacing w:line="240" w:lineRule="auto"/>
            </w:pPr>
            <w:r>
              <w:rPr/>
              <w:t xml:space="preserve">62</w:t>
            </w:r>
          </w:p>
        </w:tc>
        <w:tc>
          <w:tcPr>
            <w:tcW w:w="1800" w:type="dxa"/>
            <w:noWrap/>
          </w:tcPr>
          <w:p>
            <w:pPr>
              <w:jc w:val="center"/>
              <w:spacing w:line="240" w:lineRule="auto"/>
            </w:pPr>
            <w:r>
              <w:rPr/>
              <w:t xml:space="preserve">10</w:t>
            </w:r>
          </w:p>
        </w:tc>
        <w:tc>
          <w:tcPr>
            <w:tcW w:w="1800" w:type="dxa"/>
            <w:noWrap/>
          </w:tcPr>
          <w:p>
            <w:pPr>
              <w:jc w:val="center"/>
              <w:spacing w:line="240" w:lineRule="auto"/>
            </w:pPr>
            <w:r>
              <w:rPr/>
              <w:t xml:space="preserve">101</w:t>
            </w:r>
          </w:p>
        </w:tc>
      </w:tr>
      <w:tr>
        <w:trPr/>
        <w:tc>
          <w:tcPr>
            <w:tcW w:w="1800" w:type="dxa"/>
            <w:noWrap/>
          </w:tcPr>
          <w:p>
            <w:pPr>
              <w:jc w:val="center"/>
              <w:spacing w:line="240" w:lineRule="auto"/>
            </w:pPr>
            <w:r>
              <w:rPr>
                <w:sz w:val="24"/>
                <w:szCs w:val="24"/>
                <w:b w:val="1"/>
                <w:bCs w:val="1"/>
              </w:rPr>
              <w:t xml:space="preserve">總部+台中廠-總計</w:t>
            </w:r>
          </w:p>
        </w:tc>
        <w:tc>
          <w:tcPr>
            <w:tcW w:w="1800" w:type="dxa"/>
            <w:noWrap/>
          </w:tcPr>
          <w:p>
            <w:pPr>
              <w:jc w:val="center"/>
              <w:spacing w:line="240" w:lineRule="auto"/>
            </w:pPr>
            <w:r>
              <w:rPr/>
              <w:t xml:space="preserve">62</w:t>
            </w:r>
          </w:p>
        </w:tc>
        <w:tc>
          <w:tcPr>
            <w:tcW w:w="1800" w:type="dxa"/>
            <w:noWrap/>
          </w:tcPr>
          <w:p>
            <w:pPr>
              <w:jc w:val="center"/>
              <w:spacing w:line="240" w:lineRule="auto"/>
            </w:pPr>
            <w:r>
              <w:rPr/>
              <w:t xml:space="preserve">108</w:t>
            </w:r>
          </w:p>
        </w:tc>
        <w:tc>
          <w:tcPr>
            <w:tcW w:w="1800" w:type="dxa"/>
            <w:noWrap/>
          </w:tcPr>
          <w:p>
            <w:pPr>
              <w:jc w:val="center"/>
              <w:spacing w:line="240" w:lineRule="auto"/>
            </w:pPr>
            <w:r>
              <w:rPr/>
              <w:t xml:space="preserve">11</w:t>
            </w:r>
          </w:p>
        </w:tc>
        <w:tc>
          <w:tcPr>
            <w:tcW w:w="1800" w:type="dxa"/>
            <w:noWrap/>
          </w:tcPr>
          <w:p>
            <w:pPr>
              <w:jc w:val="center"/>
              <w:spacing w:line="240" w:lineRule="auto"/>
            </w:pPr>
            <w:r>
              <w:rPr/>
              <w:t xml:space="preserve">181</w:t>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2025年員工組成人力結構-雇用類型種類(請各據點提供所屬據點的資料：總部/台中廠/MOTTI/東莞廠/昆山/TMA/TME/TMJ/TMU/其他海外據點)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雇用類型─永久聘雇 (非定期契約)</w:t>
            </w:r>
          </w:p>
        </w:tc>
        <w:tc>
          <w:tcPr>
            <w:tcW w:w="1800" w:type="dxa"/>
            <w:noWrap/>
          </w:tcPr>
          <w:p>
            <w:pPr>
              <w:jc w:val="center"/>
              <w:spacing w:line="240" w:lineRule="auto"/>
            </w:pPr>
            <w:r>
              <w:rPr>
                <w:sz w:val="24"/>
                <w:szCs w:val="24"/>
                <w:b w:val="1"/>
                <w:bCs w:val="1"/>
              </w:rPr>
              <w:t xml:space="preserve">雇用類型─臨時(定期契約)</w:t>
            </w:r>
          </w:p>
        </w:tc>
        <w:tc>
          <w:tcPr>
            <w:tcW w:w="1800" w:type="dxa"/>
            <w:noWrap/>
          </w:tcPr>
          <w:p>
            <w:pPr>
              <w:jc w:val="center"/>
              <w:spacing w:line="240" w:lineRule="auto"/>
            </w:pPr>
            <w:r>
              <w:rPr>
                <w:sz w:val="24"/>
                <w:szCs w:val="24"/>
                <w:b w:val="1"/>
                <w:bCs w:val="1"/>
              </w:rPr>
              <w:t xml:space="preserve">雇用類型─無時數保證</w:t>
            </w:r>
          </w:p>
        </w:tc>
        <w:tc>
          <w:tcPr>
            <w:tcW w:w="1800" w:type="dxa"/>
            <w:noWrap/>
          </w:tcPr>
          <w:p>
            <w:pPr>
              <w:jc w:val="center"/>
              <w:spacing w:line="240" w:lineRule="auto"/>
            </w:pPr>
            <w:r>
              <w:rPr>
                <w:sz w:val="24"/>
                <w:szCs w:val="24"/>
                <w:b w:val="1"/>
                <w:bCs w:val="1"/>
              </w:rPr>
              <w:t xml:space="preserve">雇用類型─全職</w:t>
            </w:r>
          </w:p>
        </w:tc>
        <w:tc>
          <w:tcPr>
            <w:tcW w:w="1800" w:type="dxa"/>
            <w:noWrap/>
          </w:tcPr>
          <w:p>
            <w:pPr>
              <w:jc w:val="center"/>
              <w:spacing w:line="240" w:lineRule="auto"/>
            </w:pPr>
            <w:r>
              <w:rPr>
                <w:sz w:val="24"/>
                <w:szCs w:val="24"/>
                <w:b w:val="1"/>
                <w:bCs w:val="1"/>
              </w:rPr>
              <w:t xml:space="preserve">雇用類型─兼職</w:t>
            </w:r>
          </w:p>
        </w:tc>
        <w:tc>
          <w:tcPr>
            <w:tcW w:w="1800" w:type="dxa"/>
            <w:noWrap/>
          </w:tcPr>
          <w:p>
            <w:pPr>
              <w:jc w:val="center"/>
              <w:spacing w:line="240" w:lineRule="auto"/>
            </w:pPr>
            <w:r>
              <w:rPr>
                <w:sz w:val="24"/>
                <w:szCs w:val="24"/>
                <w:b w:val="1"/>
                <w:bCs w:val="1"/>
              </w:rPr>
              <w:t xml:space="preserve">雇用類型─總數</w:t>
            </w:r>
          </w:p>
        </w:tc>
      </w:tr>
      <w:tr>
        <w:trPr/>
        <w:tc>
          <w:tcPr>
            <w:tcW w:w="1800" w:type="dxa"/>
            <w:noWrap/>
          </w:tcPr>
          <w:p>
            <w:pPr>
              <w:jc w:val="center"/>
              <w:spacing w:line="240" w:lineRule="auto"/>
            </w:pPr>
            <w:r>
              <w:rPr>
                <w:sz w:val="24"/>
                <w:szCs w:val="24"/>
                <w:b w:val="1"/>
                <w:bCs w:val="1"/>
              </w:rPr>
              <w:t xml:space="preserve">總部+台中廠-男性人數</w:t>
            </w:r>
          </w:p>
        </w:tc>
        <w:tc>
          <w:tcPr>
            <w:tcW w:w="1800" w:type="dxa"/>
            <w:noWrap/>
          </w:tcPr>
          <w:p>
            <w:pPr>
              <w:jc w:val="center"/>
              <w:spacing w:line="240" w:lineRule="auto"/>
            </w:pPr>
            <w:r>
              <w:rPr/>
              <w:t xml:space="preserve">80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總部+台中廠-女性人數</w:t>
            </w:r>
          </w:p>
        </w:tc>
        <w:tc>
          <w:tcPr>
            <w:tcW w:w="1800" w:type="dxa"/>
            <w:noWrap/>
          </w:tcPr>
          <w:p>
            <w:pPr>
              <w:jc w:val="center"/>
              <w:spacing w:line="240" w:lineRule="auto"/>
            </w:pPr>
            <w:r>
              <w:rPr/>
              <w:t xml:space="preserve">101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總部+台中廠-總計</w:t>
            </w:r>
          </w:p>
        </w:tc>
        <w:tc>
          <w:tcPr>
            <w:tcW w:w="1800" w:type="dxa"/>
            <w:noWrap/>
          </w:tcPr>
          <w:p>
            <w:pPr>
              <w:jc w:val="center"/>
              <w:spacing w:line="240" w:lineRule="auto"/>
            </w:pPr>
            <w:r>
              <w:rPr/>
              <w:t xml:space="preserve">181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2025年員工組成人力結構-非員工(請各據點提供所屬據點的資料：總部/台中廠/MOTTI/東莞廠/昆山/TMA/TME/TMJ/TMU/其他海外據點)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非員工工作者─(長期)承攬商 </w:t>
            </w:r>
          </w:p>
        </w:tc>
        <w:tc>
          <w:tcPr>
            <w:tcW w:w="1800" w:type="dxa"/>
            <w:noWrap/>
          </w:tcPr>
          <w:p>
            <w:pPr>
              <w:jc w:val="center"/>
              <w:spacing w:line="240" w:lineRule="auto"/>
            </w:pPr>
            <w:r>
              <w:rPr>
                <w:sz w:val="24"/>
                <w:szCs w:val="24"/>
                <w:b w:val="1"/>
                <w:bCs w:val="1"/>
              </w:rPr>
              <w:t xml:space="preserve">非員工工作者─保全人員</w:t>
            </w:r>
          </w:p>
        </w:tc>
        <w:tc>
          <w:tcPr>
            <w:tcW w:w="1800" w:type="dxa"/>
            <w:noWrap/>
          </w:tcPr>
          <w:p>
            <w:pPr>
              <w:jc w:val="center"/>
              <w:spacing w:line="240" w:lineRule="auto"/>
            </w:pPr>
            <w:r>
              <w:rPr>
                <w:sz w:val="24"/>
                <w:szCs w:val="24"/>
                <w:b w:val="1"/>
                <w:bCs w:val="1"/>
              </w:rPr>
              <w:t xml:space="preserve">非員工工作者─清潔人員</w:t>
            </w:r>
          </w:p>
        </w:tc>
        <w:tc>
          <w:tcPr>
            <w:tcW w:w="1800" w:type="dxa"/>
            <w:noWrap/>
          </w:tcPr>
          <w:p>
            <w:pPr>
              <w:jc w:val="center"/>
              <w:spacing w:line="240" w:lineRule="auto"/>
            </w:pPr>
            <w:r>
              <w:rPr>
                <w:sz w:val="24"/>
                <w:szCs w:val="24"/>
                <w:b w:val="1"/>
                <w:bCs w:val="1"/>
              </w:rPr>
              <w:t xml:space="preserve">非員工工作者─機電人員</w:t>
            </w:r>
          </w:p>
        </w:tc>
        <w:tc>
          <w:tcPr>
            <w:tcW w:w="1800" w:type="dxa"/>
            <w:noWrap/>
          </w:tcPr>
          <w:p>
            <w:pPr>
              <w:jc w:val="center"/>
              <w:spacing w:line="240" w:lineRule="auto"/>
            </w:pPr>
            <w:r>
              <w:rPr>
                <w:sz w:val="24"/>
                <w:szCs w:val="24"/>
                <w:b w:val="1"/>
                <w:bCs w:val="1"/>
              </w:rPr>
              <w:t xml:space="preserve">非員工工作者─植栽人員</w:t>
            </w:r>
          </w:p>
        </w:tc>
        <w:tc>
          <w:tcPr>
            <w:tcW w:w="1800" w:type="dxa"/>
            <w:noWrap/>
          </w:tcPr>
          <w:p>
            <w:pPr>
              <w:jc w:val="center"/>
              <w:spacing w:line="240" w:lineRule="auto"/>
            </w:pPr>
            <w:r>
              <w:rPr>
                <w:sz w:val="24"/>
                <w:szCs w:val="24"/>
                <w:b w:val="1"/>
                <w:bCs w:val="1"/>
              </w:rPr>
              <w:t xml:space="preserve">非員工工作者─食堂人員</w:t>
            </w:r>
          </w:p>
        </w:tc>
      </w:tr>
      <w:tr>
        <w:trPr/>
        <w:tc>
          <w:tcPr>
            <w:tcW w:w="1800" w:type="dxa"/>
            <w:noWrap/>
          </w:tcPr>
          <w:p>
            <w:pPr>
              <w:jc w:val="center"/>
              <w:spacing w:line="240" w:lineRule="auto"/>
            </w:pPr>
            <w:r>
              <w:rPr>
                <w:sz w:val="24"/>
                <w:szCs w:val="24"/>
                <w:b w:val="1"/>
                <w:bCs w:val="1"/>
              </w:rPr>
              <w:t xml:space="preserve">總部+台中廠-男性人數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總部+台中廠-女性人數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總部+台中廠-總計</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非員工工作者─派遣員工(台中) 協力廠商，不在正式員工人數內</w:t>
            </w:r>
          </w:p>
        </w:tc>
        <w:tc>
          <w:tcPr>
            <w:tcW w:w="1800" w:type="dxa"/>
            <w:noWrap/>
          </w:tcPr>
          <w:p>
            <w:pPr>
              <w:jc w:val="center"/>
              <w:spacing w:line="240" w:lineRule="auto"/>
            </w:pPr>
            <w:r>
              <w:rPr>
                <w:sz w:val="24"/>
                <w:szCs w:val="24"/>
                <w:b w:val="1"/>
                <w:bCs w:val="1"/>
              </w:rPr>
              <w:t xml:space="preserve">非員工工作者─總數</w:t>
            </w:r>
          </w:p>
        </w:tc>
      </w:tr>
      <w:tr>
        <w:trPr/>
        <w:tc>
          <w:tcPr>
            <w:tcW w:w="1800" w:type="dxa"/>
            <w:noWrap/>
          </w:tcPr>
          <w:p>
            <w:pPr>
              <w:jc w:val="center"/>
              <w:spacing w:line="240" w:lineRule="auto"/>
            </w:pPr>
            <w:r>
              <w:rPr>
                <w:sz w:val="24"/>
                <w:szCs w:val="24"/>
                <w:b w:val="1"/>
                <w:bCs w:val="1"/>
              </w:rPr>
              <w:t xml:space="preserve">總部+台中廠-男性人數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總部+台中廠-女性人數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總部+台中廠-總計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請提供初階主管、中階主管、高階主管的定義</w:t>
      </w:r>
    </w:p>
    <w:p>
      <w:pPr>
        <w:spacing w:line="240" w:lineRule="auto"/>
      </w:pPr>
      <w:r>
        <w:rPr>
          <w:sz w:val="22"/>
          <w:szCs w:val="22"/>
        </w:rPr>
        <w:t xml:space="preserve">參考說明：
初階：如小組長，需負擔每日執行成果的彙報
中階：需負擔部門或課的整體成果彙報
高階：處級主管負擔一個廠或公司營運成果彙報</w:t>
      </w:r>
    </w:p>
    <w:p>
      <w:pPr>
        <w:spacing w:line="240" w:lineRule="auto"/>
      </w:pPr>
      <w:r>
        <w:rPr/>
        <w:t xml:space="preserve">答案：
初階:組長(副組長)
中階:課長(副課長)
高階:理級主管以上</w:t>
      </w:r>
    </w:p>
    <w:p>
      <w:pPr/>
      <w:r>
        <w:rPr/>
        <w:t xml:space="preserve"/>
      </w:r>
    </w:p>
    <w:p>
      <w:pPr>
        <w:spacing w:line="240" w:lineRule="auto"/>
      </w:pPr>
      <w:r>
        <w:rPr>
          <w:sz w:val="28"/>
          <w:szCs w:val="28"/>
          <w:b w:val="1"/>
          <w:bCs w:val="1"/>
          <w:u w:val="single"/>
        </w:rPr>
        <w:t xml:space="preserve">女性員工占比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是否有設定整體女性員工占比</w:t>
            </w:r>
          </w:p>
        </w:tc>
        <w:tc>
          <w:tcPr>
            <w:tcW w:w="1800" w:type="dxa"/>
            <w:noWrap/>
          </w:tcPr>
          <w:p>
            <w:pPr>
              <w:jc w:val="center"/>
              <w:spacing w:line="240" w:lineRule="auto"/>
            </w:pPr>
            <w:r>
              <w:rPr>
                <w:sz w:val="24"/>
                <w:szCs w:val="24"/>
                <w:b w:val="1"/>
                <w:bCs w:val="1"/>
              </w:rPr>
              <w:t xml:space="preserve">如有，占比是多少</w:t>
            </w:r>
          </w:p>
        </w:tc>
        <w:tc>
          <w:tcPr>
            <w:tcW w:w="1800" w:type="dxa"/>
            <w:noWrap/>
          </w:tcPr>
          <w:p>
            <w:pPr>
              <w:jc w:val="center"/>
              <w:spacing w:line="240" w:lineRule="auto"/>
            </w:pPr>
            <w:r>
              <w:rPr>
                <w:sz w:val="24"/>
                <w:szCs w:val="24"/>
                <w:b w:val="1"/>
                <w:bCs w:val="1"/>
              </w:rPr>
              <w:t xml:space="preserve">是否有設定初階/中階/高階女性主管占比</w:t>
            </w:r>
          </w:p>
        </w:tc>
        <w:tc>
          <w:tcPr>
            <w:tcW w:w="1800" w:type="dxa"/>
            <w:noWrap/>
          </w:tcPr>
          <w:p>
            <w:pPr>
              <w:jc w:val="center"/>
              <w:spacing w:line="240" w:lineRule="auto"/>
            </w:pPr>
            <w:r>
              <w:rPr>
                <w:sz w:val="24"/>
                <w:szCs w:val="24"/>
                <w:b w:val="1"/>
                <w:bCs w:val="1"/>
              </w:rPr>
              <w:t xml:space="preserve">如有，占比各是多少</w:t>
            </w:r>
          </w:p>
        </w:tc>
      </w:tr>
      <w:tr>
        <w:trPr/>
        <w:tc>
          <w:tcPr>
            <w:tcW w:w="1800" w:type="dxa"/>
            <w:noWrap/>
          </w:tcPr>
          <w:p>
            <w:pPr>
              <w:jc w:val="center"/>
              <w:spacing w:line="240" w:lineRule="auto"/>
            </w:pPr>
            <w:r>
              <w:rPr>
                <w:sz w:val="24"/>
                <w:szCs w:val="24"/>
                <w:b w:val="1"/>
                <w:bCs w:val="1"/>
              </w:rPr>
              <w:t xml:space="preserve">總部+台中廠</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東莞廠</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請說明最常見的非員工工作者類型及與公司的契約關係</w:t>
      </w:r>
    </w:p>
    <w:p>
      <w:pPr>
        <w:spacing w:line="240" w:lineRule="auto"/>
      </w:pPr>
      <w:r>
        <w:rPr>
          <w:sz w:val="22"/>
          <w:szCs w:val="22"/>
        </w:rPr>
        <w:t xml:space="preserve">非員工工作者請參考前面員工組成人力結構-非員工的種類</w:t>
      </w:r>
    </w:p>
    <w:p>
      <w:pPr>
        <w:spacing w:line="240" w:lineRule="auto"/>
      </w:pPr>
      <w:r>
        <w:rPr/>
        <w:t xml:space="preserve">答案：無</w:t>
      </w:r>
    </w:p>
    <w:p>
      <w:pPr/>
      <w:r>
        <w:rPr/>
        <w:t xml:space="preserve"/>
      </w:r>
    </w:p>
    <w:p>
      <w:pPr>
        <w:spacing w:line="240" w:lineRule="auto"/>
      </w:pPr>
      <w:r>
        <w:rPr>
          <w:sz w:val="28"/>
          <w:szCs w:val="28"/>
          <w:b w:val="1"/>
          <w:bCs w:val="1"/>
          <w:u w:val="single"/>
        </w:rPr>
        <w:t xml:space="preserve">請提供集團對「創造業績單位」之定義(貴公司自行定義 ，並說明該部門有何職能)
(第二次資料蒐集將以此定義詢問【總部/台中廠/東莞廠填答】創造業績單位的男/女性比率)</w:t>
      </w:r>
    </w:p>
    <w:p>
      <w:pPr>
        <w:spacing w:line="240" w:lineRule="auto"/>
      </w:pPr>
      <w:r>
        <w:rPr>
          <w:sz w:val="22"/>
          <w:szCs w:val="22"/>
        </w:rPr>
        <w:t xml:space="preserve">說明：舉例可能有的單位：研發、技術工程、銷售
</w:t>
      </w:r>
    </w:p>
    <w:p>
      <w:pPr/>
      <w:r>
        <w:rPr/>
        <w:t xml:space="preserve"/>
      </w:r>
    </w:p>
    <w:p>
      <w:pPr>
        <w:spacing w:line="240" w:lineRule="auto"/>
      </w:pPr>
      <w:r>
        <w:rPr>
          <w:sz w:val="28"/>
          <w:szCs w:val="28"/>
          <w:b w:val="1"/>
          <w:bCs w:val="1"/>
          <w:u w:val="single"/>
        </w:rPr>
        <w:t xml:space="preserve">【第二次資料蒐集--總部/台中廠/東莞廠填答】創造業績單位的男/女性比率</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2024年男性人數</w:t>
            </w:r>
          </w:p>
        </w:tc>
        <w:tc>
          <w:tcPr>
            <w:tcW w:w="1800" w:type="dxa"/>
            <w:noWrap/>
          </w:tcPr>
          <w:p>
            <w:pPr>
              <w:jc w:val="center"/>
              <w:spacing w:line="240" w:lineRule="auto"/>
            </w:pPr>
            <w:r>
              <w:rPr>
                <w:sz w:val="24"/>
                <w:szCs w:val="24"/>
                <w:b w:val="1"/>
                <w:bCs w:val="1"/>
              </w:rPr>
              <w:t xml:space="preserve">2024年男性比率</w:t>
            </w:r>
          </w:p>
        </w:tc>
        <w:tc>
          <w:tcPr>
            <w:tcW w:w="1800" w:type="dxa"/>
            <w:noWrap/>
          </w:tcPr>
          <w:p>
            <w:pPr>
              <w:jc w:val="center"/>
              <w:spacing w:line="240" w:lineRule="auto"/>
            </w:pPr>
            <w:r>
              <w:rPr>
                <w:sz w:val="24"/>
                <w:szCs w:val="24"/>
                <w:b w:val="1"/>
                <w:bCs w:val="1"/>
              </w:rPr>
              <w:t xml:space="preserve">2024年女性人數</w:t>
            </w:r>
          </w:p>
        </w:tc>
        <w:tc>
          <w:tcPr>
            <w:tcW w:w="1800" w:type="dxa"/>
            <w:noWrap/>
          </w:tcPr>
          <w:p>
            <w:pPr>
              <w:jc w:val="center"/>
              <w:spacing w:line="240" w:lineRule="auto"/>
            </w:pPr>
            <w:r>
              <w:rPr>
                <w:sz w:val="24"/>
                <w:szCs w:val="24"/>
                <w:b w:val="1"/>
                <w:bCs w:val="1"/>
              </w:rPr>
              <w:t xml:space="preserve">2024年女性比率</w:t>
            </w:r>
          </w:p>
        </w:tc>
        <w:tc>
          <w:tcPr>
            <w:tcW w:w="1800" w:type="dxa"/>
            <w:noWrap/>
          </w:tcPr>
          <w:p>
            <w:pPr>
              <w:jc w:val="center"/>
              <w:spacing w:line="240" w:lineRule="auto"/>
            </w:pPr>
            <w:r>
              <w:rPr>
                <w:sz w:val="24"/>
                <w:szCs w:val="24"/>
                <w:b w:val="1"/>
                <w:bCs w:val="1"/>
              </w:rPr>
              <w:t xml:space="preserve">2024年合計人數 (男+女)</w:t>
            </w:r>
          </w:p>
        </w:tc>
        <w:tc>
          <w:tcPr>
            <w:tcW w:w="1800" w:type="dxa"/>
            <w:noWrap/>
          </w:tcPr>
          <w:p>
            <w:pPr>
              <w:jc w:val="center"/>
              <w:spacing w:line="240" w:lineRule="auto"/>
            </w:pPr>
            <w:r>
              <w:rPr>
                <w:sz w:val="24"/>
                <w:szCs w:val="24"/>
                <w:b w:val="1"/>
                <w:bCs w:val="1"/>
              </w:rPr>
              <w:t xml:space="preserve">2025年男性人數</w:t>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4</w:t>
            </w:r>
          </w:p>
        </w:tc>
      </w:tr>
      <w:tr>
        <w:trPr/>
        <w:tc>
          <w:tcPr>
            <w:tcW w:w="1800" w:type="dxa"/>
            <w:noWrap/>
          </w:tcPr>
          <w:p>
            <w:pPr>
              <w:jc w:val="center"/>
              <w:spacing w:line="240" w:lineRule="auto"/>
            </w:pPr>
            <w:r>
              <w:rPr>
                <w:sz w:val="24"/>
                <w:szCs w:val="24"/>
                <w:b w:val="1"/>
                <w:bCs w:val="1"/>
              </w:rPr>
              <w:t xml:space="preserve">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6</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2025年男性比率</w:t>
            </w:r>
          </w:p>
        </w:tc>
        <w:tc>
          <w:tcPr>
            <w:tcW w:w="1800" w:type="dxa"/>
            <w:noWrap/>
          </w:tcPr>
          <w:p>
            <w:pPr>
              <w:jc w:val="center"/>
              <w:spacing w:line="240" w:lineRule="auto"/>
            </w:pPr>
            <w:r>
              <w:rPr>
                <w:sz w:val="24"/>
                <w:szCs w:val="24"/>
                <w:b w:val="1"/>
                <w:bCs w:val="1"/>
              </w:rPr>
              <w:t xml:space="preserve">2025年女性人數</w:t>
            </w:r>
          </w:p>
        </w:tc>
        <w:tc>
          <w:tcPr>
            <w:tcW w:w="1800" w:type="dxa"/>
            <w:noWrap/>
          </w:tcPr>
          <w:p>
            <w:pPr>
              <w:jc w:val="center"/>
              <w:spacing w:line="240" w:lineRule="auto"/>
            </w:pPr>
            <w:r>
              <w:rPr>
                <w:sz w:val="24"/>
                <w:szCs w:val="24"/>
                <w:b w:val="1"/>
                <w:bCs w:val="1"/>
              </w:rPr>
              <w:t xml:space="preserve">2025年女性比率</w:t>
            </w:r>
          </w:p>
        </w:tc>
        <w:tc>
          <w:tcPr>
            <w:tcW w:w="1800" w:type="dxa"/>
            <w:noWrap/>
          </w:tcPr>
          <w:p>
            <w:pPr>
              <w:jc w:val="center"/>
              <w:spacing w:line="240" w:lineRule="auto"/>
            </w:pPr>
            <w:r>
              <w:rPr>
                <w:sz w:val="24"/>
                <w:szCs w:val="24"/>
                <w:b w:val="1"/>
                <w:bCs w:val="1"/>
              </w:rPr>
              <w:t xml:space="preserve">2025年合計人數 (男+女)</w:t>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25%</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50%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25%</w:t>
            </w:r>
          </w:p>
        </w:tc>
        <w:tc>
          <w:tcPr>
            <w:tcW w:w="1800" w:type="dxa"/>
            <w:noWrap/>
          </w:tcPr>
          <w:p>
            <w:pPr>
              <w:jc w:val="center"/>
              <w:spacing w:line="240" w:lineRule="auto"/>
            </w:pPr>
            <w:r>
              <w:rPr/>
              <w:t xml:space="preserve">6</w:t>
            </w:r>
          </w:p>
        </w:tc>
      </w:tr>
      <w:tr>
        <w:trPr/>
        <w:tc>
          <w:tcPr>
            <w:tcW w:w="1800" w:type="dxa"/>
            <w:noWrap/>
          </w:tcPr>
          <w:p>
            <w:pPr>
              <w:jc w:val="center"/>
              <w:spacing w:line="240" w:lineRule="auto"/>
            </w:pPr>
            <w:r>
              <w:rPr>
                <w:sz w:val="24"/>
                <w:szCs w:val="24"/>
                <w:b w:val="1"/>
                <w:bCs w:val="1"/>
              </w:rPr>
              <w:t xml:space="preserve">總數</w:t>
            </w:r>
          </w:p>
        </w:tc>
        <w:tc>
          <w:tcPr>
            <w:tcW w:w="1800" w:type="dxa"/>
            <w:noWrap/>
          </w:tcPr>
          <w:p>
            <w:pPr>
              <w:jc w:val="center"/>
              <w:spacing w:line="240" w:lineRule="auto"/>
            </w:pPr>
            <w:r>
              <w:rPr/>
              <w:t xml:space="preserve">75%</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25%</w:t>
            </w:r>
          </w:p>
        </w:tc>
        <w:tc>
          <w:tcPr>
            <w:tcW w:w="1800" w:type="dxa"/>
            <w:noWrap/>
          </w:tcPr>
          <w:p>
            <w:pPr>
              <w:jc w:val="center"/>
              <w:spacing w:line="240" w:lineRule="auto"/>
            </w:pPr>
            <w:r>
              <w:rPr/>
              <w:t xml:space="preserve">8</w:t>
            </w:r>
          </w:p>
        </w:tc>
      </w:tr>
    </w:tbl>
    <w:p>
      <w:pPr/>
      <w:r>
        <w:rPr/>
        <w:t xml:space="preserve"/>
      </w:r>
    </w:p>
    <w:p>
      <w:pPr>
        <w:spacing w:line="240" w:lineRule="auto"/>
      </w:pPr>
      <w:r>
        <w:rPr>
          <w:sz w:val="28"/>
          <w:szCs w:val="28"/>
          <w:b w:val="1"/>
          <w:bCs w:val="1"/>
          <w:u w:val="single"/>
        </w:rPr>
        <w:t xml:space="preserve">請說明貴公司對STEM職位的定義，並確認是否包含財務人員？</w:t>
      </w:r>
    </w:p>
    <w:p>
      <w:pPr>
        <w:spacing w:line="240" w:lineRule="auto"/>
      </w:pPr>
      <w:r>
        <w:rPr>
          <w:sz w:val="22"/>
          <w:szCs w:val="22"/>
        </w:rPr>
        <w:t xml:space="preserve">STEM職位：工作「內容」與科學、技術、工程、數學類相關的工作人數(可能包含研發、技術工程、資訊處)</w:t>
      </w:r>
    </w:p>
    <w:p>
      <w:pPr/>
      <w:r>
        <w:rPr/>
        <w:t xml:space="preserve"/>
      </w:r>
    </w:p>
    <w:p>
      <w:pPr>
        <w:spacing w:line="240" w:lineRule="auto"/>
      </w:pPr>
      <w:r>
        <w:rPr>
          <w:sz w:val="28"/>
          <w:szCs w:val="28"/>
          <w:b w:val="1"/>
          <w:bCs w:val="1"/>
          <w:u w:val="single"/>
        </w:rPr>
        <w:t xml:space="preserve">【第二次資料蒐集--總部/台中廠/東莞廠填答】STEM職位男/女性比率</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女性比率</w:t>
            </w:r>
          </w:p>
        </w:tc>
        <w:tc>
          <w:tcPr>
            <w:tcW w:w="1800" w:type="dxa"/>
            <w:noWrap/>
          </w:tcPr>
          <w:p>
            <w:pPr>
              <w:jc w:val="center"/>
              <w:spacing w:line="240" w:lineRule="auto"/>
            </w:pPr>
            <w:r>
              <w:rPr>
                <w:sz w:val="24"/>
                <w:szCs w:val="24"/>
                <w:b w:val="1"/>
                <w:bCs w:val="1"/>
              </w:rPr>
              <w:t xml:space="preserve">合計人數 (男+女)</w:t>
            </w:r>
          </w:p>
        </w:tc>
        <w:tc>
          <w:tcPr>
            <w:tcW w:w="1800" w:type="dxa"/>
            <w:noWrap/>
          </w:tcPr>
          <w:p>
            <w:pPr>
              <w:jc w:val="center"/>
              <w:spacing w:line="240" w:lineRule="auto"/>
            </w:pPr>
            <w:r>
              <w:rPr>
                <w:sz w:val="24"/>
                <w:szCs w:val="24"/>
                <w:b w:val="1"/>
                <w:bCs w:val="1"/>
              </w:rPr>
              <w:t xml:space="preserve">合計比率(男+女)</w:t>
            </w:r>
          </w:p>
        </w:tc>
      </w:tr>
      <w:tr>
        <w:trPr/>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2025年</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75%</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25%</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總數</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【總部/台中廠/東莞廠填答】員工組成與多元化SASB(員工多元化群體代表性的百分比)</w:t>
      </w:r>
    </w:p>
    <w:p>
      <w:pPr>
        <w:spacing w:line="240" w:lineRule="auto"/>
      </w:pPr>
      <w:r>
        <w:rPr>
          <w:sz w:val="22"/>
          <w:szCs w:val="22"/>
        </w:rPr>
        <w:t xml:space="preserve">TC-HW-330a.1
針對(a)高階管理階層、(b)非高階管理階層、(c)技術員工及(d)所有其他員工之(1)性別及(2)多元群體之代表性之百分比
說明：
1.高階管理階層：執行長及資深主管，其制定及審查個體之政策，並在其他經理之支持下計劃、指導、協調及評估個體之整體活動。
2.非高階管理階層：除高階管理階層外，計劃、指導、協調及評估個體內部或組織單位之活動，並制定及審查其政策、規則與規定者。
3.技術員工：從事高技術或高資格工作之員工，通常分類為計算、數學、建築及工程職業。
4.所有其他員工：其餘不被歸類為高階管理階層、非高階管理階層或技術員工之員工。
5.個體應以各類別中員工數除以相應員工類別中員工總數，計算各員工類別中代表性之百分比。</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2025/12/31當日：30歲以下-百分比</w:t>
            </w:r>
          </w:p>
        </w:tc>
        <w:tc>
          <w:tcPr>
            <w:tcW w:w="1800" w:type="dxa"/>
            <w:noWrap/>
          </w:tcPr>
          <w:p>
            <w:pPr>
              <w:jc w:val="center"/>
              <w:spacing w:line="240" w:lineRule="auto"/>
            </w:pPr>
            <w:r>
              <w:rPr>
                <w:sz w:val="24"/>
                <w:szCs w:val="24"/>
                <w:b w:val="1"/>
                <w:bCs w:val="1"/>
              </w:rPr>
              <w:t xml:space="preserve">2025/12/31當日：31~50歲-百分比</w:t>
            </w:r>
          </w:p>
        </w:tc>
        <w:tc>
          <w:tcPr>
            <w:tcW w:w="1800" w:type="dxa"/>
            <w:noWrap/>
          </w:tcPr>
          <w:p>
            <w:pPr>
              <w:jc w:val="center"/>
              <w:spacing w:line="240" w:lineRule="auto"/>
            </w:pPr>
            <w:r>
              <w:rPr>
                <w:sz w:val="24"/>
                <w:szCs w:val="24"/>
                <w:b w:val="1"/>
                <w:bCs w:val="1"/>
              </w:rPr>
              <w:t xml:space="preserve">2025/12/31當日：51歲以上-百分比</w:t>
            </w:r>
          </w:p>
        </w:tc>
      </w:tr>
      <w:tr>
        <w:trPr/>
        <w:tc>
          <w:tcPr>
            <w:tcW w:w="1800" w:type="dxa"/>
            <w:noWrap/>
          </w:tcPr>
          <w:p>
            <w:pPr>
              <w:jc w:val="center"/>
              <w:spacing w:line="240" w:lineRule="auto"/>
            </w:pPr>
            <w:r>
              <w:rPr>
                <w:sz w:val="24"/>
                <w:szCs w:val="24"/>
                <w:b w:val="1"/>
                <w:bCs w:val="1"/>
              </w:rPr>
              <w:t xml:space="preserve">高階管理階層</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1.6%</w:t>
            </w:r>
          </w:p>
        </w:tc>
        <w:tc>
          <w:tcPr>
            <w:tcW w:w="1800" w:type="dxa"/>
            <w:noWrap/>
          </w:tcPr>
          <w:p>
            <w:pPr>
              <w:jc w:val="center"/>
              <w:spacing w:line="240" w:lineRule="auto"/>
            </w:pPr>
            <w:r>
              <w:rPr/>
              <w:t xml:space="preserve">0.5%</w:t>
            </w:r>
          </w:p>
        </w:tc>
      </w:tr>
      <w:tr>
        <w:trPr/>
        <w:tc>
          <w:tcPr>
            <w:tcW w:w="1800" w:type="dxa"/>
            <w:noWrap/>
          </w:tcPr>
          <w:p>
            <w:pPr>
              <w:jc w:val="center"/>
              <w:spacing w:line="240" w:lineRule="auto"/>
            </w:pPr>
            <w:r>
              <w:rPr>
                <w:sz w:val="24"/>
                <w:szCs w:val="24"/>
                <w:b w:val="1"/>
                <w:bCs w:val="1"/>
              </w:rPr>
              <w:t xml:space="preserve">非高階管理階層</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3.3%</w:t>
            </w:r>
          </w:p>
        </w:tc>
        <w:tc>
          <w:tcPr>
            <w:tcW w:w="1800" w:type="dxa"/>
            <w:noWrap/>
          </w:tcPr>
          <w:p>
            <w:pPr>
              <w:jc w:val="center"/>
              <w:spacing w:line="240" w:lineRule="auto"/>
            </w:pPr>
            <w:r>
              <w:rPr/>
              <w:t xml:space="preserve">0.5%</w:t>
            </w:r>
          </w:p>
        </w:tc>
      </w:tr>
      <w:tr>
        <w:trPr/>
        <w:tc>
          <w:tcPr>
            <w:tcW w:w="1800" w:type="dxa"/>
            <w:noWrap/>
          </w:tcPr>
          <w:p>
            <w:pPr>
              <w:jc w:val="center"/>
              <w:spacing w:line="240" w:lineRule="auto"/>
            </w:pPr>
            <w:r>
              <w:rPr>
                <w:sz w:val="24"/>
                <w:szCs w:val="24"/>
                <w:b w:val="1"/>
                <w:bCs w:val="1"/>
              </w:rPr>
              <w:t xml:space="preserve">技術員工</w:t>
            </w:r>
          </w:p>
        </w:tc>
        <w:tc>
          <w:tcPr>
            <w:tcW w:w="1800" w:type="dxa"/>
            <w:noWrap/>
          </w:tcPr>
          <w:p>
            <w:pPr>
              <w:jc w:val="center"/>
              <w:spacing w:line="240" w:lineRule="auto"/>
            </w:pPr>
            <w:r>
              <w:rPr/>
              <w:t xml:space="preserve">2.2%</w:t>
            </w:r>
          </w:p>
        </w:tc>
        <w:tc>
          <w:tcPr>
            <w:tcW w:w="1800" w:type="dxa"/>
            <w:noWrap/>
          </w:tcPr>
          <w:p>
            <w:pPr>
              <w:jc w:val="center"/>
              <w:spacing w:line="240" w:lineRule="auto"/>
            </w:pPr>
            <w:r>
              <w:rPr/>
              <w:t xml:space="preserve">9.3%</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所有其他員工</w:t>
            </w:r>
          </w:p>
        </w:tc>
        <w:tc>
          <w:tcPr>
            <w:tcW w:w="1800" w:type="dxa"/>
            <w:noWrap/>
          </w:tcPr>
          <w:p>
            <w:pPr>
              <w:jc w:val="center"/>
              <w:spacing w:line="240" w:lineRule="auto"/>
            </w:pPr>
            <w:r>
              <w:rPr/>
              <w:t xml:space="preserve">32%</w:t>
            </w:r>
          </w:p>
        </w:tc>
        <w:tc>
          <w:tcPr>
            <w:tcW w:w="1800" w:type="dxa"/>
            <w:noWrap/>
          </w:tcPr>
          <w:p>
            <w:pPr>
              <w:jc w:val="center"/>
              <w:spacing w:line="240" w:lineRule="auto"/>
            </w:pPr>
            <w:r>
              <w:rPr/>
              <w:t xml:space="preserve">45.3%</w:t>
            </w:r>
          </w:p>
        </w:tc>
        <w:tc>
          <w:tcPr>
            <w:tcW w:w="1800" w:type="dxa"/>
            <w:noWrap/>
          </w:tcPr>
          <w:p>
            <w:pPr>
              <w:jc w:val="center"/>
              <w:spacing w:line="240" w:lineRule="auto"/>
            </w:pPr>
            <w:r>
              <w:rPr/>
              <w:t xml:space="preserve">4.9%</w:t>
            </w:r>
          </w:p>
        </w:tc>
      </w:tr>
    </w:tbl>
    <w:p>
      <w:pPr/>
      <w:r>
        <w:rPr/>
        <w:t xml:space="preserve"/>
      </w:r>
    </w:p>
    <w:p>
      <w:pPr>
        <w:spacing w:line="240" w:lineRule="auto"/>
      </w:pPr>
      <w:r>
        <w:rPr>
          <w:sz w:val="28"/>
          <w:szCs w:val="28"/>
          <w:b w:val="1"/>
          <w:bCs w:val="1"/>
          <w:u w:val="single"/>
        </w:rPr>
        <w:t xml:space="preserve">【總部/台中廠/東莞廠填答】員工組成與多元化SASB(員工性別群體代表性的百分比)</w:t>
      </w:r>
    </w:p>
    <w:p>
      <w:pPr>
        <w:spacing w:line="240" w:lineRule="auto"/>
      </w:pPr>
      <w:r>
        <w:rPr>
          <w:sz w:val="22"/>
          <w:szCs w:val="22"/>
        </w:rPr>
        <w:t xml:space="preserve">TC-HW-330a.1
針對(a)高階管理階層、(b)非高階管理階層、(c)技術員工及(d)所有其他員工之(1)性別及(2)多元群體之代表性之百分比
說明：
1.高階管理階層：執行長及資深主管，其制定及審查個體之政策，並在其他經理之支持下計劃、指導、協調及評估個體之整體活動。
2.非高階管理階層：除高階管理階層外，計劃、指導、協調及評估個體內部或組織單位之活動，並制定及審查其政策、規則與規定者。
3.技術員工：從事高技術或高資格工作之員工，通常分類為計算、數學、建築及工程職業。
4.所有其他員工：其餘不被歸類為高階管理階層、非高階管理階層或技術員工之員工。
5.個體應以各性別類別中員工數除以相應員工類別中員工總數，計算各員工類別中性別代表性之百分比。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定義</w:t>
            </w:r>
          </w:p>
        </w:tc>
        <w:tc>
          <w:tcPr>
            <w:tcW w:w="1800" w:type="dxa"/>
            <w:noWrap/>
          </w:tcPr>
          <w:p>
            <w:pPr>
              <w:jc w:val="center"/>
              <w:spacing w:line="240" w:lineRule="auto"/>
            </w:pPr>
            <w:r>
              <w:rPr>
                <w:sz w:val="24"/>
                <w:szCs w:val="24"/>
                <w:b w:val="1"/>
                <w:bCs w:val="1"/>
              </w:rPr>
              <w:t xml:space="preserve">2025/12/31當日：男性-百分比</w:t>
            </w:r>
          </w:p>
        </w:tc>
        <w:tc>
          <w:tcPr>
            <w:tcW w:w="1800" w:type="dxa"/>
            <w:noWrap/>
          </w:tcPr>
          <w:p>
            <w:pPr>
              <w:jc w:val="center"/>
              <w:spacing w:line="240" w:lineRule="auto"/>
            </w:pPr>
            <w:r>
              <w:rPr>
                <w:sz w:val="24"/>
                <w:szCs w:val="24"/>
                <w:b w:val="1"/>
                <w:bCs w:val="1"/>
              </w:rPr>
              <w:t xml:space="preserve">2025/12/31當日：女性-百分比</w:t>
            </w:r>
          </w:p>
        </w:tc>
        <w:tc>
          <w:tcPr>
            <w:tcW w:w="1800" w:type="dxa"/>
            <w:noWrap/>
          </w:tcPr>
          <w:p>
            <w:pPr>
              <w:jc w:val="center"/>
              <w:spacing w:line="240" w:lineRule="auto"/>
            </w:pPr>
            <w:r>
              <w:rPr>
                <w:sz w:val="24"/>
                <w:szCs w:val="24"/>
                <w:b w:val="1"/>
                <w:bCs w:val="1"/>
              </w:rPr>
              <w:t xml:space="preserve">2025/12/31當日：其他-百分比</w:t>
            </w:r>
          </w:p>
        </w:tc>
      </w:tr>
      <w:tr>
        <w:trPr/>
        <w:tc>
          <w:tcPr>
            <w:tcW w:w="1800" w:type="dxa"/>
            <w:noWrap/>
          </w:tcPr>
          <w:p>
            <w:pPr>
              <w:jc w:val="center"/>
              <w:spacing w:line="240" w:lineRule="auto"/>
            </w:pPr>
            <w:r>
              <w:rPr>
                <w:sz w:val="24"/>
                <w:szCs w:val="24"/>
                <w:b w:val="1"/>
                <w:bCs w:val="1"/>
              </w:rPr>
              <w:t xml:space="preserve">高階管理階層</w:t>
            </w:r>
          </w:p>
        </w:tc>
        <w:tc>
          <w:tcPr>
            <w:tcW w:w="1800" w:type="dxa"/>
            <w:noWrap/>
          </w:tcPr>
          <w:p>
            <w:pPr>
              <w:jc w:val="center"/>
              <w:spacing w:line="240" w:lineRule="auto"/>
            </w:pPr>
            <w:r>
              <w:rPr/>
              <w:t xml:space="preserve">理級</w:t>
            </w:r>
          </w:p>
        </w:tc>
        <w:tc>
          <w:tcPr>
            <w:tcW w:w="1800" w:type="dxa"/>
            <w:noWrap/>
          </w:tcPr>
          <w:p>
            <w:pPr>
              <w:jc w:val="center"/>
              <w:spacing w:line="240" w:lineRule="auto"/>
            </w:pPr>
            <w:r>
              <w:rPr/>
              <w:t xml:space="preserve">1.6%</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非高階管理階層</w:t>
            </w:r>
          </w:p>
        </w:tc>
        <w:tc>
          <w:tcPr>
            <w:tcW w:w="1800" w:type="dxa"/>
            <w:noWrap/>
          </w:tcPr>
          <w:p>
            <w:pPr>
              <w:jc w:val="center"/>
              <w:spacing w:line="240" w:lineRule="auto"/>
            </w:pPr>
            <w:r>
              <w:rPr/>
              <w:t xml:space="preserve">組長以上</w:t>
            </w:r>
          </w:p>
        </w:tc>
        <w:tc>
          <w:tcPr>
            <w:tcW w:w="1800" w:type="dxa"/>
            <w:noWrap/>
          </w:tcPr>
          <w:p>
            <w:pPr>
              <w:jc w:val="center"/>
              <w:spacing w:line="240" w:lineRule="auto"/>
            </w:pPr>
            <w:r>
              <w:rPr/>
              <w:t xml:space="preserve">3.3%</w:t>
            </w:r>
          </w:p>
        </w:tc>
        <w:tc>
          <w:tcPr>
            <w:tcW w:w="1800" w:type="dxa"/>
            <w:noWrap/>
          </w:tcPr>
          <w:p>
            <w:pPr>
              <w:jc w:val="center"/>
              <w:spacing w:line="240" w:lineRule="auto"/>
            </w:pPr>
            <w:r>
              <w:rPr/>
              <w:t xml:space="preserve">0.6%</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技術員工</w:t>
            </w:r>
          </w:p>
        </w:tc>
        <w:tc>
          <w:tcPr>
            <w:tcW w:w="1800" w:type="dxa"/>
            <w:noWrap/>
          </w:tcPr>
          <w:p>
            <w:pPr>
              <w:jc w:val="center"/>
              <w:spacing w:line="240" w:lineRule="auto"/>
            </w:pPr>
            <w:r>
              <w:rPr/>
              <w:t xml:space="preserve">技術員
工程師以上
</w:t>
            </w:r>
          </w:p>
        </w:tc>
        <w:tc>
          <w:tcPr>
            <w:tcW w:w="1800" w:type="dxa"/>
            <w:noWrap/>
          </w:tcPr>
          <w:p>
            <w:pPr>
              <w:jc w:val="center"/>
              <w:spacing w:line="240" w:lineRule="auto"/>
            </w:pPr>
            <w:r>
              <w:rPr/>
              <w:t xml:space="preserve">7.1%</w:t>
            </w:r>
          </w:p>
        </w:tc>
        <w:tc>
          <w:tcPr>
            <w:tcW w:w="1800" w:type="dxa"/>
            <w:noWrap/>
          </w:tcPr>
          <w:p>
            <w:pPr>
              <w:jc w:val="center"/>
              <w:spacing w:line="240" w:lineRule="auto"/>
            </w:pPr>
            <w:r>
              <w:rPr/>
              <w:t xml:space="preserve">2.2%</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所有其他員工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32%</w:t>
            </w:r>
          </w:p>
        </w:tc>
        <w:tc>
          <w:tcPr>
            <w:tcW w:w="1800" w:type="dxa"/>
            <w:noWrap/>
          </w:tcPr>
          <w:p>
            <w:pPr>
              <w:jc w:val="center"/>
              <w:spacing w:line="240" w:lineRule="auto"/>
            </w:pPr>
            <w:r>
              <w:rPr/>
              <w:t xml:space="preserve">53%</w:t>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6.3人才資本管理</w:t>
      </w:r>
    </w:p>
    <w:p>
      <w:pPr/>
      <w:r>
        <w:rPr/>
        <w:t xml:space="preserve"/>
      </w:r>
    </w:p>
    <w:p>
      <w:pPr>
        <w:spacing w:line="240" w:lineRule="auto"/>
      </w:pPr>
      <w:r>
        <w:rPr>
          <w:sz w:val="28"/>
          <w:szCs w:val="28"/>
          <w:b w:val="1"/>
          <w:bCs w:val="1"/>
          <w:u w:val="single"/>
        </w:rPr>
        <w:t xml:space="preserve">重大主題管理方針-人才資本管理的正向(實際)衝擊、負面(潛在)衝擊
請參考備註欄提供的2024年報告書的內容，請確認是否需要修改? </w:t>
      </w:r>
    </w:p>
    <w:p>
      <w:pPr>
        <w:spacing w:line="240" w:lineRule="auto"/>
      </w:pPr>
      <w:r>
        <w:rPr>
          <w:sz w:val="22"/>
          <w:szCs w:val="22"/>
        </w:rPr>
        <w:t xml:space="preserve">2024年報告書內容：
正向(實際)衝擊：系統化培訓與專業進修可協助員工專業技術及知識升級，提升公司的競爭力；透過組織共享學習，可促進內部經驗傳承及知識循環，避免人才斷層。清晰的職涯發展規劃，可增加員工對企業的認同感與歸屬感，維持組織穩定性
負面(潛在)衝擊：培訓及職涯發展機會不足，可能會降低人力資產價值，削弱組織韌性，影響公司在創新、競爭與成長的長期表現。
</w:t>
      </w:r>
    </w:p>
    <w:p>
      <w:pPr/>
      <w:r>
        <w:rPr/>
        <w:t xml:space="preserve"/>
      </w:r>
    </w:p>
    <w:p>
      <w:pPr>
        <w:spacing w:line="240" w:lineRule="auto"/>
      </w:pPr>
      <w:r>
        <w:rPr>
          <w:sz w:val="28"/>
          <w:szCs w:val="28"/>
          <w:b w:val="1"/>
          <w:bCs w:val="1"/>
          <w:u w:val="single"/>
        </w:rPr>
        <w:t xml:space="preserve">重大主題管理方針-人才資本管理的管理政策
請參考備註欄提供的參考內容填答</w:t>
      </w:r>
    </w:p>
    <w:p>
      <w:pPr>
        <w:spacing w:line="240" w:lineRule="auto"/>
      </w:pPr>
      <w:r>
        <w:rPr>
          <w:sz w:val="22"/>
          <w:szCs w:val="22"/>
        </w:rPr>
        <w:t xml:space="preserve">參考範例：
公司深信「人才是企業最重要的資本」，持續以「培育成長、共創價值」為核心理念，推動多元化的人才發展政策。為強化組織競爭力，公司建立系統化的教育訓練體系，依職級與職能規劃年度訓練課程，包含專業技能、管理能力、數位轉型及永續發展等主題，協助員工持續精進。
每年透過績效考核與訓練成效評估，確保人才培育計畫與公司策略方向一致，逐步形成人才永續發展的正向循環。</w:t>
      </w:r>
    </w:p>
    <w:p>
      <w:pPr/>
      <w:r>
        <w:rPr/>
        <w:t xml:space="preserve"/>
      </w:r>
    </w:p>
    <w:p>
      <w:pPr>
        <w:spacing w:line="240" w:lineRule="auto"/>
      </w:pPr>
      <w:r>
        <w:rPr>
          <w:sz w:val="28"/>
          <w:szCs w:val="28"/>
          <w:b w:val="1"/>
          <w:bCs w:val="1"/>
          <w:u w:val="single"/>
        </w:rPr>
        <w:t xml:space="preserve">重大主題管理方針-人才資本管理的管理承諾
請參考備註欄提供的2024年報告書的內容，請確認是否需要修改? 
</w:t>
      </w:r>
    </w:p>
    <w:p>
      <w:pPr>
        <w:spacing w:line="240" w:lineRule="auto"/>
      </w:pPr>
      <w:r>
        <w:rPr>
          <w:sz w:val="22"/>
          <w:szCs w:val="22"/>
        </w:rPr>
        <w:t xml:space="preserve">2024報告書內容：
人才發展規劃目標： 全球賦能 進化未來</w:t>
      </w:r>
    </w:p>
    <w:p>
      <w:pPr/>
      <w:r>
        <w:rPr/>
        <w:t xml:space="preserve"/>
      </w:r>
    </w:p>
    <w:p>
      <w:pPr>
        <w:spacing w:line="240" w:lineRule="auto"/>
      </w:pPr>
      <w:r>
        <w:rPr>
          <w:sz w:val="28"/>
          <w:szCs w:val="28"/>
          <w:b w:val="1"/>
          <w:bCs w:val="1"/>
          <w:u w:val="single"/>
        </w:rPr>
        <w:t xml:space="preserve">重大主題管理方針-請上傳人才資本管理相關的管理政策、承諾至TiMOTION公用區，完成後於已上傳勾選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人才資本管理相關的管理政策</w:t>
            </w:r>
          </w:p>
        </w:tc>
        <w:tc>
          <w:tcPr>
            <w:tcW w:w="1800" w:type="dxa"/>
            <w:noWrap/>
          </w:tcPr>
          <w:p>
            <w:pPr>
              <w:jc w:val="center"/>
              <w:spacing w:line="240" w:lineRule="auto"/>
            </w:pPr>
            <w:r>
              <w:rPr/>
              <w:t xml:space="preserve">未勾選</w:t>
            </w:r>
          </w:p>
        </w:tc>
      </w:tr>
      <w:tr>
        <w:trPr/>
        <w:tc>
          <w:tcPr>
            <w:tcW w:w="1800" w:type="dxa"/>
            <w:noWrap/>
          </w:tcPr>
          <w:p>
            <w:pPr>
              <w:jc w:val="center"/>
              <w:spacing w:line="240" w:lineRule="auto"/>
            </w:pPr>
            <w:r>
              <w:rPr>
                <w:sz w:val="24"/>
                <w:szCs w:val="24"/>
                <w:b w:val="1"/>
                <w:bCs w:val="1"/>
              </w:rPr>
              <w:t xml:space="preserve">人才資本管理相關的承諾</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重大主題管理方針-人才資本管理議題的權責單位</w:t>
      </w:r>
    </w:p>
    <w:p>
      <w:pPr/>
      <w:r>
        <w:rPr/>
        <w:t xml:space="preserve"/>
      </w:r>
    </w:p>
    <w:p>
      <w:pPr>
        <w:spacing w:line="240" w:lineRule="auto"/>
      </w:pPr>
      <w:r>
        <w:rPr>
          <w:sz w:val="28"/>
          <w:szCs w:val="28"/>
          <w:b w:val="1"/>
          <w:bCs w:val="1"/>
          <w:u w:val="single"/>
        </w:rPr>
        <w:t xml:space="preserve">重大主題管理方針-人才資本管理議題的確保行動有效作法
請參考備註提供之範例填答</w:t>
      </w:r>
    </w:p>
    <w:p>
      <w:pPr>
        <w:spacing w:line="240" w:lineRule="auto"/>
      </w:pPr>
      <w:r>
        <w:rPr>
          <w:sz w:val="22"/>
          <w:szCs w:val="22"/>
        </w:rPr>
        <w:t xml:space="preserve">參考範例：
依照下面方式跟進所有專案
1.追蹤與衡量：設定KPI，確認培訓後績效改善驗證
2.員工回饋：透過問卷、焦點團體訪談，定期收集員工課程回饋
外部標竿：與同業標準比較，檢視人才培訓成效
</w:t>
      </w:r>
    </w:p>
    <w:p>
      <w:pPr/>
      <w:r>
        <w:rPr/>
        <w:t xml:space="preserve"/>
      </w:r>
    </w:p>
    <w:p>
      <w:pPr>
        <w:spacing w:line="240" w:lineRule="auto"/>
      </w:pPr>
      <w:r>
        <w:rPr>
          <w:sz w:val="28"/>
          <w:szCs w:val="28"/>
          <w:b w:val="1"/>
          <w:bCs w:val="1"/>
          <w:u w:val="single"/>
        </w:rPr>
        <w:t xml:space="preserve">重大主題管理方針-人才資本管理的指標、目標
2024年報告書的內容尚未設定，請參考備註欄提供的範例並提供答案</w:t>
      </w:r>
    </w:p>
    <w:p>
      <w:pPr>
        <w:spacing w:line="240" w:lineRule="auto"/>
      </w:pPr>
      <w:r>
        <w:rPr>
          <w:sz w:val="22"/>
          <w:szCs w:val="22"/>
        </w:rPr>
        <w:t xml:space="preserve">參考範例：
每位員工平均受訓時數(小時/年)：
員工受訓參與率(%)：
內部晉升比例(%)：
員工滿意度/敬業度調查分數：
人才梯隊： 培訓主管/儲備主管人數 (關鍵職務接班人)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指標</w:t>
            </w:r>
          </w:p>
        </w:tc>
        <w:tc>
          <w:tcPr>
            <w:tcW w:w="1800" w:type="dxa"/>
            <w:noWrap/>
          </w:tcPr>
          <w:p>
            <w:pPr>
              <w:jc w:val="center"/>
              <w:spacing w:line="240" w:lineRule="auto"/>
            </w:pPr>
            <w:r>
              <w:rPr>
                <w:sz w:val="24"/>
                <w:szCs w:val="24"/>
                <w:b w:val="1"/>
                <w:bCs w:val="1"/>
              </w:rPr>
              <w:t xml:space="preserve">短期(2026年)</w:t>
            </w:r>
          </w:p>
        </w:tc>
        <w:tc>
          <w:tcPr>
            <w:tcW w:w="1800" w:type="dxa"/>
            <w:noWrap/>
          </w:tcPr>
          <w:p>
            <w:pPr>
              <w:jc w:val="center"/>
              <w:spacing w:line="240" w:lineRule="auto"/>
            </w:pPr>
            <w:r>
              <w:rPr>
                <w:sz w:val="24"/>
                <w:szCs w:val="24"/>
                <w:b w:val="1"/>
                <w:bCs w:val="1"/>
              </w:rPr>
              <w:t xml:space="preserve">中期(2030年)</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2025年執行成效</w:t>
      </w:r>
    </w:p>
    <w:p>
      <w:pPr>
        <w:spacing w:line="240" w:lineRule="auto"/>
      </w:pPr>
      <w:r>
        <w:rPr>
          <w:sz w:val="22"/>
          <w:szCs w:val="22"/>
        </w:rPr>
        <w:t xml:space="preserve">依據目標說明2025年執行成效</w:t>
      </w:r>
    </w:p>
    <w:p>
      <w:pPr/>
      <w:r>
        <w:rPr/>
        <w:t xml:space="preserve"/>
      </w:r>
    </w:p>
    <w:p>
      <w:pPr>
        <w:spacing w:line="240" w:lineRule="auto"/>
      </w:pPr>
      <w:r>
        <w:rPr>
          <w:sz w:val="28"/>
          <w:szCs w:val="28"/>
          <w:b w:val="1"/>
          <w:bCs w:val="1"/>
          <w:u w:val="single"/>
        </w:rPr>
        <w:t xml:space="preserve">2025年與利害關係人溝通
(請參考備註欄提供的範例並提供答案)
</w:t>
      </w:r>
    </w:p>
    <w:p>
      <w:pPr>
        <w:spacing w:line="240" w:lineRule="auto"/>
      </w:pPr>
      <w:r>
        <w:rPr>
          <w:sz w:val="22"/>
          <w:szCs w:val="22"/>
        </w:rPr>
        <w:t xml:space="preserve">★說明：
頻率: 例如每月/每季/每年/不定期
方式: 例如召開供應商大會；見面溝通等
★參考範例：
透過每年一次的員工問卷調查，蒐集對於培訓以及職涯發展的意見</w:t>
      </w:r>
    </w:p>
    <w:p>
      <w:pPr/>
      <w:r>
        <w:rPr/>
        <w:t xml:space="preserve"/>
      </w:r>
    </w:p>
    <w:p>
      <w:pPr>
        <w:spacing w:line="240" w:lineRule="auto"/>
      </w:pPr>
      <w:r>
        <w:rPr>
          <w:sz w:val="28"/>
          <w:szCs w:val="28"/>
          <w:b w:val="1"/>
          <w:bCs w:val="1"/>
          <w:u w:val="single"/>
        </w:rPr>
        <w:t xml:space="preserve">2025年新進員工比例(請各據點提供所屬據點的資料：總部/台中廠/MOTTI/東莞廠/昆山/TMA/TME/TMJ/TMU/其他海外據點)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23</w:t>
            </w:r>
          </w:p>
        </w:tc>
        <w:tc>
          <w:tcPr>
            <w:tcW w:w="1800" w:type="dxa"/>
            <w:noWrap/>
          </w:tcPr>
          <w:p>
            <w:pPr>
              <w:jc w:val="center"/>
              <w:spacing w:line="240" w:lineRule="auto"/>
            </w:pPr>
            <w:r>
              <w:rPr/>
              <w:t xml:space="preserve">25</w:t>
            </w:r>
          </w:p>
        </w:tc>
        <w:tc>
          <w:tcPr>
            <w:tcW w:w="1800" w:type="dxa"/>
            <w:noWrap/>
          </w:tcPr>
          <w:p>
            <w:pPr>
              <w:jc w:val="center"/>
              <w:spacing w:line="240" w:lineRule="auto"/>
            </w:pPr>
            <w:r>
              <w:rPr/>
              <w:t xml:space="preserve">48</w:t>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14</w:t>
            </w:r>
          </w:p>
        </w:tc>
        <w:tc>
          <w:tcPr>
            <w:tcW w:w="1800" w:type="dxa"/>
            <w:noWrap/>
          </w:tcPr>
          <w:p>
            <w:pPr>
              <w:jc w:val="center"/>
              <w:spacing w:line="240" w:lineRule="auto"/>
            </w:pPr>
            <w:r>
              <w:rPr/>
              <w:t xml:space="preserve">19</w:t>
            </w:r>
          </w:p>
        </w:tc>
        <w:tc>
          <w:tcPr>
            <w:tcW w:w="1800" w:type="dxa"/>
            <w:noWrap/>
          </w:tcPr>
          <w:p>
            <w:pPr>
              <w:jc w:val="center"/>
              <w:spacing w:line="240" w:lineRule="auto"/>
            </w:pPr>
            <w:r>
              <w:rPr/>
              <w:t xml:space="preserve">33</w:t>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38</w:t>
            </w:r>
          </w:p>
        </w:tc>
        <w:tc>
          <w:tcPr>
            <w:tcW w:w="1800" w:type="dxa"/>
            <w:noWrap/>
          </w:tcPr>
          <w:p>
            <w:pPr>
              <w:jc w:val="center"/>
              <w:spacing w:line="240" w:lineRule="auto"/>
            </w:pPr>
            <w:r>
              <w:rPr/>
              <w:t xml:space="preserve">45</w:t>
            </w:r>
          </w:p>
        </w:tc>
        <w:tc>
          <w:tcPr>
            <w:tcW w:w="1800" w:type="dxa"/>
            <w:noWrap/>
          </w:tcPr>
          <w:p>
            <w:pPr>
              <w:jc w:val="center"/>
              <w:spacing w:line="240" w:lineRule="auto"/>
            </w:pPr>
            <w:r>
              <w:rPr/>
              <w:t xml:space="preserve">83</w:t>
            </w:r>
          </w:p>
        </w:tc>
      </w:tr>
      <w:tr>
        <w:trPr/>
        <w:tc>
          <w:tcPr>
            <w:tcW w:w="1800" w:type="dxa"/>
            <w:noWrap/>
          </w:tcPr>
          <w:p>
            <w:pPr>
              <w:jc w:val="center"/>
              <w:spacing w:line="240" w:lineRule="auto"/>
            </w:pPr>
            <w:r>
              <w:rPr>
                <w:sz w:val="24"/>
                <w:szCs w:val="24"/>
                <w:b w:val="1"/>
                <w:bCs w:val="1"/>
              </w:rPr>
              <w:t xml:space="preserve">新進率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21%</w:t>
            </w:r>
          </w:p>
        </w:tc>
        <w:tc>
          <w:tcPr>
            <w:tcW w:w="1800" w:type="dxa"/>
            <w:noWrap/>
          </w:tcPr>
          <w:p>
            <w:pPr>
              <w:jc w:val="center"/>
              <w:spacing w:line="240" w:lineRule="auto"/>
            </w:pPr>
            <w:r>
              <w:rPr/>
              <w:t xml:space="preserve">24.9%</w:t>
            </w:r>
          </w:p>
        </w:tc>
        <w:tc>
          <w:tcPr>
            <w:tcW w:w="1800" w:type="dxa"/>
            <w:noWrap/>
          </w:tcPr>
          <w:p>
            <w:pPr>
              <w:jc w:val="center"/>
              <w:spacing w:line="240" w:lineRule="auto"/>
            </w:pPr>
            <w:r>
              <w:rPr/>
              <w:t xml:space="preserve">45.9%</w:t>
            </w:r>
          </w:p>
        </w:tc>
      </w:tr>
    </w:tbl>
    <w:p>
      <w:pPr/>
      <w:r>
        <w:rPr/>
        <w:t xml:space="preserve"/>
      </w:r>
    </w:p>
    <w:p>
      <w:pPr>
        <w:spacing w:line="240" w:lineRule="auto"/>
      </w:pPr>
      <w:r>
        <w:rPr>
          <w:sz w:val="28"/>
          <w:szCs w:val="28"/>
          <w:b w:val="1"/>
          <w:bCs w:val="1"/>
          <w:u w:val="single"/>
        </w:rPr>
        <w:t xml:space="preserve">請說明上述新進率變化的原因(請各據點提供所屬據點的資料：總部/台中廠/MOTTI/東莞廠/昆山/TMA/TME/TMJ/TMU/其他海外據點)</w:t>
      </w:r>
    </w:p>
    <w:p>
      <w:pPr>
        <w:spacing w:line="240" w:lineRule="auto"/>
      </w:pPr>
      <w:r>
        <w:rPr/>
        <w:t xml:space="preserve">答案：因訂單增加所以新進率增。</w:t>
      </w:r>
    </w:p>
    <w:p>
      <w:pPr/>
      <w:r>
        <w:rPr/>
        <w:t xml:space="preserve"/>
      </w:r>
    </w:p>
    <w:p>
      <w:pPr>
        <w:spacing w:line="240" w:lineRule="auto"/>
      </w:pPr>
      <w:r>
        <w:rPr>
          <w:sz w:val="28"/>
          <w:szCs w:val="28"/>
          <w:b w:val="1"/>
          <w:bCs w:val="1"/>
          <w:u w:val="single"/>
        </w:rPr>
        <w:t xml:space="preserve">2025年離職率(請各據點提供所屬據點的資料：總部/台中廠/MOTTI/東莞廠/昆山/TMA/TME/TMJ/TMU/其他海外據點)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7</w:t>
            </w:r>
          </w:p>
        </w:tc>
        <w:tc>
          <w:tcPr>
            <w:tcW w:w="1800" w:type="dxa"/>
            <w:noWrap/>
          </w:tcPr>
          <w:p>
            <w:pPr>
              <w:jc w:val="center"/>
              <w:spacing w:line="240" w:lineRule="auto"/>
            </w:pPr>
            <w:r>
              <w:rPr/>
              <w:t xml:space="preserve">8</w:t>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12</w:t>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16</w:t>
            </w:r>
          </w:p>
        </w:tc>
        <w:tc>
          <w:tcPr>
            <w:tcW w:w="1800" w:type="dxa"/>
            <w:noWrap/>
          </w:tcPr>
          <w:p>
            <w:pPr>
              <w:jc w:val="center"/>
              <w:spacing w:line="240" w:lineRule="auto"/>
            </w:pPr>
            <w:r>
              <w:rPr/>
              <w:t xml:space="preserve">22</w:t>
            </w:r>
          </w:p>
        </w:tc>
      </w:tr>
    </w:tbl>
    <w:p>
      <w:pPr/>
      <w:r>
        <w:rPr/>
        <w:t xml:space="preserve"/>
      </w:r>
    </w:p>
    <w:p>
      <w:pPr>
        <w:spacing w:line="240" w:lineRule="auto"/>
      </w:pPr>
      <w:r>
        <w:rPr>
          <w:sz w:val="28"/>
          <w:szCs w:val="28"/>
          <w:b w:val="1"/>
          <w:bCs w:val="1"/>
          <w:u w:val="single"/>
        </w:rPr>
        <w:t xml:space="preserve">自願離職率及非自願離職率(請各據點提供所屬據點的資料：總部/台中廠/MOTTI/東莞廠/昆山/TMA/TME/TMJ/TMU/其他海外據點)</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自願離職率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12.2%</w:t>
            </w:r>
          </w:p>
        </w:tc>
      </w:tr>
      <w:tr>
        <w:trPr/>
        <w:tc>
          <w:tcPr>
            <w:tcW w:w="1800" w:type="dxa"/>
            <w:noWrap/>
          </w:tcPr>
          <w:p>
            <w:pPr>
              <w:jc w:val="center"/>
              <w:spacing w:line="240" w:lineRule="auto"/>
            </w:pPr>
            <w:r>
              <w:rPr>
                <w:sz w:val="24"/>
                <w:szCs w:val="24"/>
                <w:b w:val="1"/>
                <w:bCs w:val="1"/>
              </w:rPr>
              <w:t xml:space="preserve">非自願離職率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請說明上述離職率的原因(請各據點提供所屬據點的資料：總部/台中廠/MOTTI/東莞廠/昆山/TMA/TME/TMJ/TMU/其他海外據點)</w:t>
      </w:r>
    </w:p>
    <w:p>
      <w:pPr>
        <w:spacing w:line="240" w:lineRule="auto"/>
      </w:pPr>
      <w:r>
        <w:rPr/>
        <w:t xml:space="preserve">答案：1.生涯規劃
2.家庭因素</w:t>
      </w:r>
    </w:p>
    <w:p>
      <w:pPr/>
      <w:r>
        <w:rPr/>
        <w:t xml:space="preserve"/>
      </w:r>
    </w:p>
    <w:p>
      <w:pPr>
        <w:spacing w:line="240" w:lineRule="auto"/>
      </w:pPr>
      <w:r>
        <w:rPr>
          <w:sz w:val="28"/>
          <w:szCs w:val="28"/>
          <w:b w:val="1"/>
          <w:bCs w:val="1"/>
          <w:u w:val="single"/>
        </w:rPr>
        <w:t xml:space="preserve">請上傳人才資本管理相關的管理政策、管理承諾至TiMOTION公用區，完成後請勾選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管理政策</w:t>
            </w:r>
          </w:p>
        </w:tc>
        <w:tc>
          <w:tcPr>
            <w:tcW w:w="1800" w:type="dxa"/>
            <w:noWrap/>
          </w:tcPr>
          <w:p>
            <w:pPr>
              <w:jc w:val="center"/>
              <w:spacing w:line="240" w:lineRule="auto"/>
            </w:pPr>
            <w:r>
              <w:rPr/>
              <w:t xml:space="preserve">未勾選</w:t>
            </w:r>
          </w:p>
        </w:tc>
      </w:tr>
      <w:tr>
        <w:trPr/>
        <w:tc>
          <w:tcPr>
            <w:tcW w:w="1800" w:type="dxa"/>
            <w:noWrap/>
          </w:tcPr>
          <w:p>
            <w:pPr>
              <w:jc w:val="center"/>
              <w:spacing w:line="240" w:lineRule="auto"/>
            </w:pPr>
            <w:r>
              <w:rPr>
                <w:sz w:val="24"/>
                <w:szCs w:val="24"/>
                <w:b w:val="1"/>
                <w:bCs w:val="1"/>
              </w:rPr>
              <w:t xml:space="preserve">管理承諾</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員工薪酬</w:t>
      </w:r>
    </w:p>
    <w:p>
      <w:pPr/>
      <w:r>
        <w:rPr/>
        <w:t xml:space="preserve"/>
      </w:r>
    </w:p>
    <w:p>
      <w:pPr>
        <w:spacing w:line="240" w:lineRule="auto"/>
      </w:pPr>
      <w:r>
        <w:rPr>
          <w:sz w:val="28"/>
          <w:szCs w:val="28"/>
          <w:b w:val="1"/>
          <w:bCs w:val="1"/>
          <w:u w:val="single"/>
        </w:rPr>
        <w:t xml:space="preserve">請說明最高治理單位和高階管理層的薪酬政策(包含固定薪資、浮動薪資、簽約獎金或昭聘獎勵金、離職金、索回機制、退休福利)</w:t>
      </w:r>
    </w:p>
    <w:p>
      <w:pPr/>
      <w:r>
        <w:rPr/>
        <w:t xml:space="preserve"/>
      </w:r>
    </w:p>
    <w:p>
      <w:pPr>
        <w:spacing w:line="240" w:lineRule="auto"/>
      </w:pPr>
      <w:r>
        <w:rPr>
          <w:sz w:val="28"/>
          <w:szCs w:val="28"/>
          <w:b w:val="1"/>
          <w:bCs w:val="1"/>
          <w:u w:val="single"/>
        </w:rPr>
        <w:t xml:space="preserve">請說明貴公司一般員工的薪酬政策是否與「公司對經濟/環境/人群衝擊的管理」目標和績效相連結?</w:t>
      </w:r>
    </w:p>
    <w:p>
      <w:pPr/>
      <w:r>
        <w:rPr/>
        <w:t xml:space="preserve"/>
      </w:r>
    </w:p>
    <w:p>
      <w:pPr>
        <w:spacing w:line="240" w:lineRule="auto"/>
      </w:pPr>
      <w:r>
        <w:rPr>
          <w:sz w:val="28"/>
          <w:szCs w:val="28"/>
          <w:b w:val="1"/>
          <w:bCs w:val="1"/>
          <w:u w:val="single"/>
        </w:rPr>
        <w:t xml:space="preserve">請問一般員工的薪酬政策的決定流程是否由最高治理單位成員或委員會監督？ (GRI 2-20)</w:t>
      </w:r>
    </w:p>
    <w:p>
      <w:pPr/>
      <w:r>
        <w:rPr/>
        <w:t xml:space="preserve"/>
      </w:r>
    </w:p>
    <w:p>
      <w:pPr>
        <w:spacing w:line="240" w:lineRule="auto"/>
      </w:pPr>
      <w:r>
        <w:rPr>
          <w:sz w:val="28"/>
          <w:szCs w:val="28"/>
          <w:b w:val="1"/>
          <w:bCs w:val="1"/>
          <w:u w:val="single"/>
        </w:rPr>
        <w:t xml:space="preserve">一般員工的薪酬政策的決定流程是否尋求利害關係人(含股東)的意見？</w:t>
      </w:r>
    </w:p>
    <w:p>
      <w:pPr/>
      <w:r>
        <w:rPr/>
        <w:t xml:space="preserve"/>
      </w:r>
    </w:p>
    <w:p>
      <w:pPr>
        <w:spacing w:line="240" w:lineRule="auto"/>
      </w:pPr>
      <w:r>
        <w:rPr>
          <w:sz w:val="28"/>
          <w:szCs w:val="28"/>
          <w:b w:val="1"/>
          <w:bCs w:val="1"/>
          <w:u w:val="single"/>
        </w:rPr>
        <w:t xml:space="preserve">執行長薪酬 - 貴公司執行長的薪酬是否與ESG績效相關? 包括財務及非財務指標？並請指出可以在哪裡獲得此資訊 (請提供a.財務報酬連結、b相對財務指標)
請提供以下資訊： 
(1) 財務報酬連結: 例如資產報酬率、股東權益報酬率、投資資本報酬率等）。 請列出用於此類別的所有指標
(2) 相對財務指標: 例如使用股東權益報酬率、Tobin’s Q、成長等指標與同業進行比較）。 請列出用於此類別的所有指標</w:t>
      </w:r>
    </w:p>
    <w:p>
      <w:pPr/>
      <w:r>
        <w:rPr/>
        <w:t xml:space="preserve"/>
      </w:r>
    </w:p>
    <w:p>
      <w:pPr>
        <w:spacing w:line="240" w:lineRule="auto"/>
      </w:pPr>
      <w:r>
        <w:rPr>
          <w:sz w:val="28"/>
          <w:szCs w:val="28"/>
          <w:b w:val="1"/>
          <w:bCs w:val="1"/>
          <w:u w:val="single"/>
        </w:rPr>
        <w:t xml:space="preserve">執行長薪酬 - 長期績效調整: 貴公司執行長薪酬是否與公司長期績效一致？ 請說明內容</w:t>
      </w:r>
    </w:p>
    <w:p>
      <w:pPr/>
      <w:r>
        <w:rPr/>
        <w:t xml:space="preserve"/>
      </w:r>
    </w:p>
    <w:p>
      <w:pPr>
        <w:spacing w:line="240" w:lineRule="auto"/>
      </w:pPr>
      <w:r>
        <w:rPr>
          <w:sz w:val="28"/>
          <w:szCs w:val="28"/>
          <w:b w:val="1"/>
          <w:bCs w:val="1"/>
          <w:u w:val="single"/>
        </w:rPr>
        <w:t xml:space="preserve">請提供公司(以台灣為主)薪酬最高個人之年度總薪酬和所有其他員工之年薪中位數的比率。(GRI 2-21)
a.最高薪酬者之薪酬
b.扣除最高薪者之其他員工之薪酬中位數</w:t>
      </w:r>
    </w:p>
    <w:p>
      <w:pPr/>
      <w:r>
        <w:rPr/>
        <w:t xml:space="preserve"/>
      </w:r>
    </w:p>
    <w:p>
      <w:pPr>
        <w:spacing w:line="240" w:lineRule="auto"/>
      </w:pPr>
      <w:r>
        <w:rPr>
          <w:sz w:val="28"/>
          <w:szCs w:val="28"/>
          <w:b w:val="1"/>
          <w:bCs w:val="1"/>
          <w:u w:val="single"/>
        </w:rPr>
        <w:t xml:space="preserve">請提供公司(以台灣為主)的下列資訊
a.最高薪酬之個人年度薪酬增加百分比
b.其他員工年度薪酬增加百分比</w:t>
      </w:r>
    </w:p>
    <w:p>
      <w:pPr/>
      <w:r>
        <w:rPr/>
        <w:t xml:space="preserve"/>
      </w:r>
    </w:p>
    <w:p>
      <w:pPr>
        <w:spacing w:line="240" w:lineRule="auto"/>
      </w:pPr>
      <w:r>
        <w:rPr>
          <w:sz w:val="28"/>
          <w:szCs w:val="28"/>
          <w:b w:val="1"/>
          <w:bCs w:val="1"/>
          <w:u w:val="single"/>
        </w:rPr>
        <w:t xml:space="preserve">請據點【第一傳動/MOTTI】提供台灣公司全時員工薪資數據 (GRI 202-1)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2025年非擔任主管職務之全時員工人數(人)</w:t>
            </w:r>
          </w:p>
        </w:tc>
        <w:tc>
          <w:tcPr>
            <w:tcW w:w="1800" w:type="dxa"/>
            <w:noWrap/>
          </w:tcPr>
          <w:p>
            <w:pPr>
              <w:jc w:val="center"/>
              <w:spacing w:line="240" w:lineRule="auto"/>
            </w:pPr>
            <w:r>
              <w:rPr>
                <w:sz w:val="24"/>
                <w:szCs w:val="24"/>
                <w:b w:val="1"/>
                <w:bCs w:val="1"/>
              </w:rPr>
              <w:t xml:space="preserve">2025年非擔任主管職務之全時員工薪資平均數 (千元/人)</w:t>
            </w:r>
          </w:p>
        </w:tc>
        <w:tc>
          <w:tcPr>
            <w:tcW w:w="1800" w:type="dxa"/>
            <w:noWrap/>
          </w:tcPr>
          <w:p>
            <w:pPr>
              <w:jc w:val="center"/>
              <w:spacing w:line="240" w:lineRule="auto"/>
            </w:pPr>
            <w:r>
              <w:rPr>
                <w:sz w:val="24"/>
                <w:szCs w:val="24"/>
                <w:b w:val="1"/>
                <w:bCs w:val="1"/>
              </w:rPr>
              <w:t xml:space="preserve">2025年非擔任主管職之全時員工薪資中位數 (千元/人)</w:t>
            </w:r>
          </w:p>
        </w:tc>
      </w:tr>
      <w:tr>
        <w:trPr/>
        <w:tc>
          <w:tcPr>
            <w:tcW w:w="1800" w:type="dxa"/>
            <w:noWrap/>
          </w:tcPr>
          <w:p>
            <w:pPr>
              <w:jc w:val="center"/>
              <w:spacing w:line="240" w:lineRule="auto"/>
            </w:pPr>
            <w:r>
              <w:rPr>
                <w:sz w:val="24"/>
                <w:szCs w:val="24"/>
                <w:b w:val="1"/>
                <w:bCs w:val="1"/>
              </w:rPr>
              <w:t xml:space="preserve">男性</w:t>
            </w:r>
          </w:p>
        </w:tc>
        <w:tc>
          <w:tcPr>
            <w:tcW w:w="1800" w:type="dxa"/>
            <w:noWrap/>
          </w:tcPr>
          <w:p>
            <w:pPr>
              <w:jc w:val="center"/>
              <w:spacing w:line="240" w:lineRule="auto"/>
            </w:pPr>
            <w:r>
              <w:rPr/>
              <w:t xml:space="preserve">70</w:t>
            </w:r>
          </w:p>
        </w:tc>
        <w:tc>
          <w:tcPr>
            <w:tcW w:w="1800" w:type="dxa"/>
            <w:noWrap/>
          </w:tcPr>
          <w:p>
            <w:pPr>
              <w:jc w:val="center"/>
              <w:spacing w:line="240" w:lineRule="auto"/>
            </w:pPr>
            <w:r>
              <w:rPr/>
              <w:t xml:space="preserve">38935</w:t>
            </w:r>
          </w:p>
        </w:tc>
        <w:tc>
          <w:tcPr>
            <w:tcW w:w="1800" w:type="dxa"/>
            <w:noWrap/>
          </w:tcPr>
          <w:p>
            <w:pPr>
              <w:jc w:val="center"/>
              <w:spacing w:line="240" w:lineRule="auto"/>
            </w:pPr>
            <w:r>
              <w:rPr/>
              <w:t xml:space="preserve">36826</w:t>
            </w:r>
          </w:p>
        </w:tc>
      </w:tr>
      <w:tr>
        <w:trPr/>
        <w:tc>
          <w:tcPr>
            <w:tcW w:w="1800" w:type="dxa"/>
            <w:noWrap/>
          </w:tcPr>
          <w:p>
            <w:pPr>
              <w:jc w:val="center"/>
              <w:spacing w:line="240" w:lineRule="auto"/>
            </w:pPr>
            <w:r>
              <w:rPr>
                <w:sz w:val="24"/>
                <w:szCs w:val="24"/>
                <w:b w:val="1"/>
                <w:bCs w:val="1"/>
              </w:rPr>
              <w:t xml:space="preserve">女性</w:t>
            </w:r>
          </w:p>
        </w:tc>
        <w:tc>
          <w:tcPr>
            <w:tcW w:w="1800" w:type="dxa"/>
            <w:noWrap/>
          </w:tcPr>
          <w:p>
            <w:pPr>
              <w:jc w:val="center"/>
              <w:spacing w:line="240" w:lineRule="auto"/>
            </w:pPr>
            <w:r>
              <w:rPr/>
              <w:t xml:space="preserve">101</w:t>
            </w:r>
          </w:p>
        </w:tc>
        <w:tc>
          <w:tcPr>
            <w:tcW w:w="1800" w:type="dxa"/>
            <w:noWrap/>
          </w:tcPr>
          <w:p>
            <w:pPr>
              <w:jc w:val="center"/>
              <w:spacing w:line="240" w:lineRule="auto"/>
            </w:pPr>
            <w:r>
              <w:rPr/>
              <w:t xml:space="preserve">36089</w:t>
            </w:r>
          </w:p>
        </w:tc>
        <w:tc>
          <w:tcPr>
            <w:tcW w:w="1800" w:type="dxa"/>
            <w:noWrap/>
          </w:tcPr>
          <w:p>
            <w:pPr>
              <w:jc w:val="center"/>
              <w:spacing w:line="240" w:lineRule="auto"/>
            </w:pPr>
            <w:r>
              <w:rPr/>
              <w:t xml:space="preserve">36603</w:t>
            </w:r>
          </w:p>
        </w:tc>
      </w:tr>
    </w:tbl>
    <w:p>
      <w:pPr/>
      <w:r>
        <w:rPr/>
        <w:t xml:space="preserve"/>
      </w:r>
    </w:p>
    <w:p>
      <w:pPr>
        <w:spacing w:line="240" w:lineRule="auto"/>
      </w:pPr>
      <w:r>
        <w:rPr>
          <w:sz w:val="28"/>
          <w:szCs w:val="28"/>
          <w:b w:val="1"/>
          <w:bCs w:val="1"/>
          <w:u w:val="single"/>
        </w:rPr>
        <w:t xml:space="preserve">請據點【第一傳動/MOTTI】提供全時員工薪資平均數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非擔任主管職務之全時員工薪資平均數(單位：新台幣千元)</w:t>
            </w:r>
          </w:p>
        </w:tc>
        <w:tc>
          <w:tcPr>
            <w:tcW w:w="1800" w:type="dxa"/>
            <w:noWrap/>
          </w:tcPr>
          <w:p>
            <w:pPr>
              <w:jc w:val="center"/>
              <w:spacing w:line="240" w:lineRule="auto"/>
            </w:pPr>
            <w:r>
              <w:rPr/>
              <w:t xml:space="preserve">37159</w:t>
            </w:r>
          </w:p>
        </w:tc>
      </w:tr>
      <w:tr>
        <w:trPr/>
        <w:tc>
          <w:tcPr>
            <w:tcW w:w="1800" w:type="dxa"/>
            <w:noWrap/>
          </w:tcPr>
          <w:p>
            <w:pPr>
              <w:jc w:val="center"/>
              <w:spacing w:line="240" w:lineRule="auto"/>
            </w:pPr>
            <w:r>
              <w:rPr>
                <w:sz w:val="24"/>
                <w:szCs w:val="24"/>
                <w:b w:val="1"/>
                <w:bCs w:val="1"/>
              </w:rPr>
              <w:t xml:space="preserve">非擔任主管職務之全時員工薪資平均數相較於2024年的增加或減少比例</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非擔任主管職務之全時員工薪資中位數(單位：新台幣千元)</w:t>
            </w:r>
          </w:p>
        </w:tc>
        <w:tc>
          <w:tcPr>
            <w:tcW w:w="1800" w:type="dxa"/>
            <w:noWrap/>
          </w:tcPr>
          <w:p>
            <w:pPr>
              <w:jc w:val="center"/>
              <w:spacing w:line="240" w:lineRule="auto"/>
            </w:pPr>
            <w:r>
              <w:rPr/>
              <w:t xml:space="preserve">36675</w:t>
            </w:r>
          </w:p>
        </w:tc>
      </w:tr>
      <w:tr>
        <w:trPr/>
        <w:tc>
          <w:tcPr>
            <w:tcW w:w="1800" w:type="dxa"/>
            <w:noWrap/>
          </w:tcPr>
          <w:p>
            <w:pPr>
              <w:jc w:val="center"/>
              <w:spacing w:line="240" w:lineRule="auto"/>
            </w:pPr>
            <w:r>
              <w:rPr>
                <w:sz w:val="24"/>
                <w:szCs w:val="24"/>
                <w:b w:val="1"/>
                <w:bCs w:val="1"/>
              </w:rPr>
              <w:t xml:space="preserve">非擔任主管職務之全時員工薪資中位數相較於2024年的增加或減少比例</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請各據點(總部/台中/MOTTI/東莞廠/昆山/TMA/TME/TMJ/TMU)提供當地基本薪資比率</w:t>
      </w:r>
    </w:p>
    <w:p>
      <w:pPr>
        <w:spacing w:line="240" w:lineRule="auto"/>
      </w:pPr>
      <w:r>
        <w:rPr>
          <w:sz w:val="22"/>
          <w:szCs w:val="22"/>
        </w:rPr>
        <w:t xml:space="preserve">說明：
1.薪資定義：TiMOTION在該地區之基層人員平均員工固定月薪。
2.比率=基層人員薪資/當地最低薪資的比率。
3.計算方式舉例：若Y地區基本薪資為 30,000 元，男性基層員工平均固定月薪為35,000 元，女性為 33,000 元，則男性薪資為基本薪資的117%，女性為 110%。</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女性比率</w:t>
            </w:r>
          </w:p>
        </w:tc>
      </w:tr>
      <w:tr>
        <w:trPr/>
        <w:tc>
          <w:tcPr>
            <w:tcW w:w="1800" w:type="dxa"/>
            <w:noWrap/>
          </w:tcPr>
          <w:p>
            <w:pPr>
              <w:jc w:val="center"/>
              <w:spacing w:line="240" w:lineRule="auto"/>
            </w:pPr>
            <w:r>
              <w:rPr>
                <w:sz w:val="24"/>
                <w:szCs w:val="24"/>
                <w:b w:val="1"/>
                <w:bCs w:val="1"/>
              </w:rPr>
              <w:t xml:space="preserve">第一傳動</w:t>
            </w:r>
          </w:p>
        </w:tc>
        <w:tc>
          <w:tcPr>
            <w:tcW w:w="1800" w:type="dxa"/>
            <w:noWrap/>
          </w:tcPr>
          <w:p>
            <w:pPr>
              <w:jc w:val="center"/>
              <w:spacing w:line="240" w:lineRule="auto"/>
            </w:pPr>
            <w:r>
              <w:rPr/>
              <w:t xml:space="preserve">136%</w:t>
            </w:r>
          </w:p>
        </w:tc>
        <w:tc>
          <w:tcPr>
            <w:tcW w:w="1800" w:type="dxa"/>
            <w:noWrap/>
          </w:tcPr>
          <w:p>
            <w:pPr>
              <w:jc w:val="center"/>
              <w:spacing w:line="240" w:lineRule="auto"/>
            </w:pPr>
            <w:r>
              <w:rPr/>
              <w:t xml:space="preserve">126%</w:t>
            </w:r>
          </w:p>
        </w:tc>
      </w:tr>
      <w:tr>
        <w:trPr/>
        <w:tc>
          <w:tcPr>
            <w:tcW w:w="1800" w:type="dxa"/>
            <w:noWrap/>
          </w:tcPr>
          <w:p>
            <w:pPr>
              <w:jc w:val="center"/>
              <w:spacing w:line="240" w:lineRule="auto"/>
            </w:pPr>
            <w:r>
              <w:rPr>
                <w:sz w:val="24"/>
                <w:szCs w:val="24"/>
                <w:b w:val="1"/>
                <w:bCs w:val="1"/>
              </w:rPr>
              <w:t xml:space="preserve">MOTTI</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貴公司是否進行性別薪資差距分析或同工同酬分析？[說明: 目標是希望不會因為性別或其他因素影響薪酬]</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勞資溝通</w:t>
      </w:r>
    </w:p>
    <w:p>
      <w:pPr/>
      <w:r>
        <w:rPr/>
        <w:t xml:space="preserve"/>
      </w:r>
    </w:p>
    <w:p>
      <w:pPr>
        <w:spacing w:line="240" w:lineRule="auto"/>
      </w:pPr>
      <w:r>
        <w:rPr>
          <w:sz w:val="28"/>
          <w:szCs w:val="28"/>
          <w:b w:val="1"/>
          <w:bCs w:val="1"/>
          <w:u w:val="single"/>
        </w:rPr>
        <w:t xml:space="preserve">請說明貴公司的勞資溝通的做法，以及員工加入工會情況與比例</w:t>
      </w:r>
    </w:p>
    <w:p>
      <w:pPr>
        <w:spacing w:line="240" w:lineRule="auto"/>
      </w:pPr>
      <w:r>
        <w:rPr>
          <w:sz w:val="22"/>
          <w:szCs w:val="22"/>
        </w:rPr>
        <w:t xml:space="preserve">2024年報告書
第一傳動本公司重視員工意見之傳達與回應，並鼓勵以開放、透明的溝通方式，持續提升員工士氣，營造互信互重的工作環境，維繫良好的員工關係。本公司尊重並保障員工依法享有之集會、結社自由等相關權利，並建立暢通的雙向溝通管道，以確保勞資雙方能即時交流與協調意見。
總部、台中廠皆定期召開公司勞資會議，每季舉辦一次勞資會議，依相關法規要求，勞方代表與資方代表各佔50%。邀請全公司同仁提供寶貴的建議，在同時可瞭解同仁對公司管理面及福利制度之意見，作為未來政策、制度改善之參考，故截至目前勞資雙方關係和諧，並無發生勞資糾紛爭訟事件及勞資間關係須協調之情事。
東莞廠依《中華人民共和國工會法》和《中華人民共和國民法總則》之規定審核，於2020年7月10日成立工會。截至2025年統計，共計30位同仁加入工會。
</w:t>
      </w:r>
    </w:p>
    <w:p>
      <w:pPr/>
      <w:r>
        <w:rPr/>
        <w:t xml:space="preserve"/>
      </w:r>
    </w:p>
    <w:p>
      <w:pPr>
        <w:spacing w:line="240" w:lineRule="auto"/>
      </w:pPr>
      <w:r>
        <w:rPr>
          <w:sz w:val="28"/>
          <w:szCs w:val="28"/>
          <w:b w:val="1"/>
          <w:bCs w:val="1"/>
          <w:u w:val="single"/>
        </w:rPr>
        <w:t xml:space="preserve">接續上題，如有照片等資料，請上傳至TiMOTION公用區，完成後請於已上傳勾選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請說明關於營運變化的最短預告期 (GRI 402-1 )，請說明是否依據當地法規辦理</w:t>
      </w:r>
    </w:p>
    <w:p>
      <w:pPr>
        <w:spacing w:line="240" w:lineRule="auto"/>
      </w:pPr>
      <w:r>
        <w:rPr>
          <w:sz w:val="22"/>
          <w:szCs w:val="22"/>
        </w:rPr>
        <w:t xml:space="preserve">2024報告書：
本公司依勞動相關法規辦理資遣預告，確保員工於合理期間內獲得通知與相關權益保障。對於員工離職情形，本公司重視並彙整員工離職原因，針對關鍵因素採取改善措施，包括優化工作環境、強化溝通機制及調整人力資源政策，以穩定員工留任率，持續維護組織人才穩定性與競爭力。
【台灣】
	工作3個月以上未滿1年：預告期10天
	工作1年以上未滿3年：預告期20天
	工作3年以上：預告期30天
【東莞】
	用人單位與勞動者協商一致，可以解除勞動合約。
	勞動者提前30日以書面形式通知用人單位，可以解除勞動合約。
	勞動者在試用期內提前3日通知用人單位，可以解除勞動合約。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員工福利與照顧</w:t>
      </w:r>
    </w:p>
    <w:p>
      <w:pPr/>
      <w:r>
        <w:rPr/>
        <w:t xml:space="preserve"/>
      </w:r>
    </w:p>
    <w:p>
      <w:pPr>
        <w:spacing w:line="240" w:lineRule="auto"/>
      </w:pPr>
      <w:r>
        <w:rPr>
          <w:sz w:val="28"/>
          <w:szCs w:val="28"/>
          <w:b w:val="1"/>
          <w:bCs w:val="1"/>
          <w:u w:val="single"/>
        </w:rPr>
        <w:t xml:space="preserve">請說明貴公司提供給全職員工（不包含臨時或兼職員工）的福利</w:t>
      </w:r>
    </w:p>
    <w:p>
      <w:pPr>
        <w:spacing w:line="240" w:lineRule="auto"/>
      </w:pPr>
      <w:r>
        <w:rPr>
          <w:sz w:val="22"/>
          <w:szCs w:val="22"/>
        </w:rPr>
        <w:t xml:space="preserve">2024報告書
本公司員工福利政策如下：
1.	符合人體工學的自動升降辦公桌， 辦公室內所有員工皆適用
2.	TIMOTION企業大學
3.	每月3天的托育假 (小孩2.5歲前) ，優於法規規範
4.	出差特休 (出差11個天給予1天；出差21天給予2天) ，優於法規規範
5.	每季聚餐費：每季每位員工最高可支領新臺幣900元，每人合計每年不得超過新臺幣3,600元
6.	健康檢查：每兩年舉辦員工健檢
7.	年度旅遊補助
8.	三節禮金
9.	結婚禮金：每人補助新臺幣3,000元(員工到職服務滿3個月始符合資格)
10.	喪事慰問金：每人補助新臺幣2,100元(員工到職服務滿3個月始符合資格)
11.	生日禮金：每人發放新臺幣2,000元(生日當日到職滿3個月)
12.	夏天免費飲品
13.	提供員工認股方案
在保險部分，除了符合法規要求之外，本公司對於總部及台中廠員工額外提供團體保險及意外險；東莞廠之用人單位及勞動者皆依法參加社會保險，為職工辦理住房公積金繳存登記，並設立個人賬戶。
</w:t>
      </w:r>
    </w:p>
    <w:p>
      <w:pPr/>
      <w:r>
        <w:pict>
          <v:shape type="#_x0000_t75" stroked="f" style="width:200pt; height:54.892601431981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給全職員工是否包含以下</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福利</w:t>
            </w:r>
          </w:p>
        </w:tc>
      </w:tr>
      <w:tr>
        <w:trPr/>
        <w:tc>
          <w:tcPr>
            <w:tcW w:w="1800" w:type="dxa"/>
            <w:noWrap/>
          </w:tcPr>
          <w:p>
            <w:pPr>
              <w:jc w:val="center"/>
              <w:spacing w:line="240" w:lineRule="auto"/>
            </w:pPr>
            <w:r>
              <w:rPr>
                <w:sz w:val="24"/>
                <w:szCs w:val="24"/>
                <w:b w:val="1"/>
                <w:bCs w:val="1"/>
              </w:rPr>
              <w:t xml:space="preserve">壽險</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醫療險</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傷殘險</w:t>
            </w:r>
          </w:p>
        </w:tc>
        <w:tc>
          <w:tcPr>
            <w:tcW w:w="1800" w:type="dxa"/>
            <w:noWrap/>
          </w:tcPr>
          <w:p>
            <w:pPr>
              <w:jc w:val="center"/>
              <w:spacing w:line="240" w:lineRule="auto"/>
            </w:pPr>
            <w:r>
              <w:rPr/>
              <w:t xml:space="preserve">意外險</w:t>
            </w:r>
          </w:p>
        </w:tc>
      </w:tr>
      <w:tr>
        <w:trPr/>
        <w:tc>
          <w:tcPr>
            <w:tcW w:w="1800" w:type="dxa"/>
            <w:noWrap/>
          </w:tcPr>
          <w:p>
            <w:pPr>
              <w:jc w:val="center"/>
              <w:spacing w:line="240" w:lineRule="auto"/>
            </w:pPr>
            <w:r>
              <w:rPr>
                <w:sz w:val="24"/>
                <w:szCs w:val="24"/>
                <w:b w:val="1"/>
                <w:bCs w:val="1"/>
              </w:rPr>
              <w:t xml:space="preserve">育嬰假</w:t>
            </w:r>
          </w:p>
        </w:tc>
        <w:tc>
          <w:tcPr>
            <w:tcW w:w="1800" w:type="dxa"/>
            <w:noWrap/>
          </w:tcPr>
          <w:p>
            <w:pPr>
              <w:jc w:val="center"/>
              <w:spacing w:line="240" w:lineRule="auto"/>
            </w:pPr>
            <w:r>
              <w:rPr/>
              <w:t xml:space="preserve">有</w:t>
            </w:r>
          </w:p>
        </w:tc>
      </w:tr>
      <w:tr>
        <w:trPr/>
        <w:tc>
          <w:tcPr>
            <w:tcW w:w="1800" w:type="dxa"/>
            <w:noWrap/>
          </w:tcPr>
          <w:p>
            <w:pPr>
              <w:jc w:val="center"/>
              <w:spacing w:line="240" w:lineRule="auto"/>
            </w:pPr>
            <w:r>
              <w:rPr>
                <w:sz w:val="24"/>
                <w:szCs w:val="24"/>
                <w:b w:val="1"/>
                <w:bCs w:val="1"/>
              </w:rPr>
              <w:t xml:space="preserve">退休制度</w:t>
            </w:r>
          </w:p>
        </w:tc>
        <w:tc>
          <w:tcPr>
            <w:tcW w:w="1800" w:type="dxa"/>
            <w:noWrap/>
          </w:tcPr>
          <w:p>
            <w:pPr>
              <w:jc w:val="center"/>
              <w:spacing w:line="240" w:lineRule="auto"/>
            </w:pPr>
            <w:r>
              <w:rPr/>
              <w:t xml:space="preserve">有</w:t>
            </w:r>
          </w:p>
        </w:tc>
      </w:tr>
      <w:tr>
        <w:trPr/>
        <w:tc>
          <w:tcPr>
            <w:tcW w:w="1800" w:type="dxa"/>
            <w:noWrap/>
          </w:tcPr>
          <w:p>
            <w:pPr>
              <w:jc w:val="center"/>
              <w:spacing w:line="240" w:lineRule="auto"/>
            </w:pPr>
            <w:r>
              <w:rPr>
                <w:sz w:val="24"/>
                <w:szCs w:val="24"/>
                <w:b w:val="1"/>
                <w:bCs w:val="1"/>
              </w:rPr>
              <w:t xml:space="preserve">員工持股</w:t>
            </w:r>
          </w:p>
        </w:tc>
        <w:tc>
          <w:tcPr>
            <w:tcW w:w="1800" w:type="dxa"/>
            <w:noWrap/>
          </w:tcPr>
          <w:p>
            <w:pPr>
              <w:jc w:val="center"/>
              <w:spacing w:line="240" w:lineRule="auto"/>
            </w:pPr>
            <w:r>
              <w:rPr/>
              <w:t xml:space="preserve">有</w:t>
            </w:r>
          </w:p>
        </w:tc>
      </w:tr>
    </w:tbl>
    <w:p>
      <w:pPr/>
      <w:r>
        <w:rPr/>
        <w:t xml:space="preserve"/>
      </w:r>
    </w:p>
    <w:p>
      <w:pPr>
        <w:spacing w:line="240" w:lineRule="auto"/>
      </w:pPr>
      <w:r>
        <w:rPr>
          <w:sz w:val="28"/>
          <w:szCs w:val="28"/>
          <w:b w:val="1"/>
          <w:bCs w:val="1"/>
          <w:u w:val="single"/>
        </w:rPr>
        <w:t xml:space="preserve">公司是否為高階管理層以下的員工提供長期獎勵？(不包含CEO、高級管理層的長期激勵) 高級管理層通常指的是CEO下兩層管理層員工)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員工有條件的認股計畫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現金增資員工股票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其他，請具體說明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請說明員工退休金之規劃，並估算退休金之負債金額 (GRI 201)</w:t>
      </w:r>
    </w:p>
    <w:p>
      <w:pPr>
        <w:spacing w:line="240" w:lineRule="auto"/>
      </w:pPr>
      <w:r>
        <w:rPr>
          <w:sz w:val="22"/>
          <w:szCs w:val="22"/>
        </w:rPr>
        <w:t xml:space="preserve">提供員工退休計畫的結構得基於： 
• 確定給付制
 • 確定提撥制
 • 其它退職計畫類型</w:t>
      </w:r>
    </w:p>
    <w:p>
      <w:pPr/>
      <w:r>
        <w:rPr/>
        <w:t xml:space="preserve"/>
      </w:r>
    </w:p>
    <w:p>
      <w:pPr>
        <w:spacing w:line="240" w:lineRule="auto"/>
      </w:pPr>
      <w:r>
        <w:rPr>
          <w:sz w:val="28"/>
          <w:szCs w:val="28"/>
          <w:b w:val="1"/>
          <w:bCs w:val="1"/>
          <w:u w:val="single"/>
        </w:rPr>
        <w:t xml:space="preserve">退休金規劃 (GRI201) 員工或雇主提撥數占其薪酬的百分比
請確認備註之2024年報告書內容是否需要修正？</w:t>
      </w:r>
    </w:p>
    <w:p>
      <w:pPr>
        <w:spacing w:line="240" w:lineRule="auto"/>
      </w:pPr>
      <w:r>
        <w:rPr>
          <w:sz w:val="22"/>
          <w:szCs w:val="22"/>
        </w:rPr>
        <w:t xml:space="preserve">2024年報告書內容：
退休制度
本公司遵循台灣與東莞當地法規，為員工辦理退休相關保障之制度。在台灣地區，依《勞工保險法》提供老年給付，由雇主、員工與政府共同負擔保險費；依《勞工退休金條例》新制，雇主每月提撥至少 6% 的員工薪資至個人退休帳戶，同時適用舊制者亦依法提撥 2% 退休準備金。
在東莞廠，本公司依照當地社會保險規定，為員工提繳約 16% 的基本養老保險費，員工自行負擔約 8%；所有繳費依繳費上限規定辦理。</w:t>
      </w:r>
    </w:p>
    <w:p>
      <w:pPr/>
      <w:r>
        <w:rPr/>
        <w:t xml:space="preserve"/>
      </w:r>
    </w:p>
    <w:p>
      <w:pPr>
        <w:spacing w:line="240" w:lineRule="auto"/>
      </w:pPr>
      <w:r>
        <w:rPr>
          <w:sz w:val="28"/>
          <w:szCs w:val="28"/>
          <w:b w:val="1"/>
          <w:bCs w:val="1"/>
          <w:u w:val="single"/>
        </w:rPr>
        <w:t xml:space="preserve">以台灣公司為主回答本題
2025年度提撥退休金金額</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2025年度提撥退休金金額</w:t>
            </w:r>
          </w:p>
        </w:tc>
        <w:tc>
          <w:tcPr>
            <w:tcW w:w="1800" w:type="dxa"/>
            <w:noWrap/>
          </w:tcPr>
          <w:p>
            <w:pPr>
              <w:jc w:val="center"/>
              <w:spacing w:line="240" w:lineRule="auto"/>
            </w:pPr>
            <w:r>
              <w:rPr>
                <w:sz w:val="24"/>
                <w:szCs w:val="24"/>
                <w:b w:val="1"/>
                <w:bCs w:val="1"/>
              </w:rPr>
              <w:t xml:space="preserve">備註</w:t>
            </w:r>
          </w:p>
        </w:tc>
      </w:tr>
      <w:tr>
        <w:trPr/>
        <w:tc>
          <w:tcPr>
            <w:tcW w:w="1800" w:type="dxa"/>
            <w:noWrap/>
          </w:tcPr>
          <w:p>
            <w:pPr>
              <w:jc w:val="center"/>
              <w:spacing w:line="240" w:lineRule="auto"/>
            </w:pPr>
            <w:r>
              <w:rPr>
                <w:sz w:val="24"/>
                <w:szCs w:val="24"/>
                <w:b w:val="1"/>
                <w:bCs w:val="1"/>
              </w:rPr>
              <w:t xml:space="preserve">新制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舊制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請說明貴公司的育嬰假政策(GRI 401-3) </w:t>
      </w:r>
    </w:p>
    <w:p>
      <w:pPr>
        <w:spacing w:line="240" w:lineRule="auto"/>
      </w:pPr>
      <w:r>
        <w:rPr>
          <w:sz w:val="22"/>
          <w:szCs w:val="22"/>
        </w:rPr>
        <w:t xml:space="preserve">2024報告書：
育嬰假政策
本公司重視員工家庭與職涯兼顧，並依照各國法規提供相關規定。台灣地區依照《性別工作平等法》與《育嬰留職停薪實施辦法》提供最長2年育嬰留職停薪，並可請領育嬰津貼，最高可達薪資80%，最長6個月。東莞廠另規定，父母在子女未滿3歲期間，每年享10天帶薪育兒假。本公司會持續透過制度支持與經濟協助，營造友善家庭職場環境，提升人才吸引與留任品質。
</w:t>
      </w:r>
    </w:p>
    <w:p>
      <w:pPr/>
      <w:r>
        <w:rPr/>
        <w:t xml:space="preserve"/>
      </w:r>
    </w:p>
    <w:p>
      <w:pPr>
        <w:spacing w:line="240" w:lineRule="auto"/>
      </w:pPr>
      <w:r>
        <w:rPr>
          <w:sz w:val="28"/>
          <w:szCs w:val="28"/>
          <w:b w:val="1"/>
          <w:bCs w:val="1"/>
          <w:u w:val="single"/>
        </w:rPr>
        <w:t xml:space="preserve">2025年育嬰假後復職和留任統計【總部/台中廠/MOTTI/東莞廠/昆山/TMA/TME/TMJ/TMU】</w:t>
      </w:r>
    </w:p>
    <w:p>
      <w:pPr>
        <w:spacing w:line="240" w:lineRule="auto"/>
      </w:pPr>
      <w:r>
        <w:rPr>
          <w:sz w:val="22"/>
          <w:szCs w:val="22"/>
        </w:rPr>
        <w:t xml:space="preserve">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w:t>
            </w:r>
          </w:p>
        </w:tc>
        <w:tc>
          <w:tcPr>
            <w:tcW w:w="1800" w:type="dxa"/>
            <w:noWrap/>
          </w:tcPr>
          <w:p>
            <w:pPr>
              <w:jc w:val="center"/>
              <w:spacing w:line="240" w:lineRule="auto"/>
            </w:pPr>
            <w:r>
              <w:rPr>
                <w:sz w:val="24"/>
                <w:szCs w:val="24"/>
                <w:b w:val="1"/>
                <w:bCs w:val="1"/>
              </w:rPr>
              <w:t xml:space="preserve">女性</w:t>
            </w:r>
          </w:p>
        </w:tc>
        <w:tc>
          <w:tcPr>
            <w:tcW w:w="1800" w:type="dxa"/>
            <w:noWrap/>
          </w:tcPr>
          <w:p>
            <w:pPr>
              <w:jc w:val="center"/>
              <w:spacing w:line="240" w:lineRule="auto"/>
            </w:pPr>
            <w:r>
              <w:rPr>
                <w:sz w:val="24"/>
                <w:szCs w:val="24"/>
                <w:b w:val="1"/>
                <w:bCs w:val="1"/>
              </w:rPr>
              <w:t xml:space="preserve">說明</w:t>
            </w:r>
          </w:p>
        </w:tc>
      </w:tr>
      <w:tr>
        <w:trPr/>
        <w:tc>
          <w:tcPr>
            <w:tcW w:w="1800" w:type="dxa"/>
            <w:noWrap/>
          </w:tcPr>
          <w:p>
            <w:pPr>
              <w:jc w:val="center"/>
              <w:spacing w:line="240" w:lineRule="auto"/>
            </w:pPr>
            <w:r>
              <w:rPr>
                <w:sz w:val="24"/>
                <w:szCs w:val="24"/>
                <w:b w:val="1"/>
                <w:bCs w:val="1"/>
              </w:rPr>
              <w:t xml:space="preserve">2025年符合育嬰留停申請資格人數</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2025年實際申請育嬰留停人數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2025年應復職總人數(A)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2025年復職總人數(B)</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2025年復職率(B/A)(%)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2024年復職總人數(C)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2024年復職後12個月仍在職人數(D)</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2025年留任率(D/C)(%)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請問貴公司有無提供員工過渡協助方案？ (GRI 404-2)</w:t>
      </w:r>
    </w:p>
    <w:p>
      <w:pPr/>
      <w:r>
        <w:rPr/>
        <w:t xml:space="preserve"/>
      </w:r>
    </w:p>
    <w:p>
      <w:pPr>
        <w:spacing w:line="240" w:lineRule="auto"/>
      </w:pPr>
      <w:r>
        <w:rPr>
          <w:sz w:val="28"/>
          <w:szCs w:val="28"/>
          <w:b w:val="1"/>
          <w:bCs w:val="1"/>
          <w:u w:val="single"/>
        </w:rPr>
        <w:t xml:space="preserve">公司是否提供特殊培訓和/或措施，以促進員工在以下領域的健康和福祉？ 請說明公司2025年現況</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r>
        <w:trPr/>
        <w:tc>
          <w:tcPr>
            <w:tcW w:w="1800" w:type="dxa"/>
            <w:noWrap/>
          </w:tcPr>
          <w:p>
            <w:pPr>
              <w:jc w:val="center"/>
              <w:spacing w:line="240" w:lineRule="auto"/>
            </w:pPr>
            <w:r>
              <w:rPr>
                <w:sz w:val="24"/>
                <w:szCs w:val="24"/>
                <w:b w:val="1"/>
                <w:bCs w:val="1"/>
              </w:rPr>
              <w:t xml:space="preserve">員工福利─工作場所壓力管理</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員工福利─運動和健康計劃</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工作條件─彈性工作時間 </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工作條件─在家工作安排</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工作條件─在家工作安排</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家庭福利─兒童照顧設施或津貼</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家庭福利─哺乳/泵奶設施或福利</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家庭福利─主要照顧者的有薪育嬰假（請輸入提供給大多數員工的有薪假期總數，以週為單位）：</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家庭福利─非主要照顧者的有薪育嬰假（請輸入提供給大多數員工的有薪假期總數，以週為單位）</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家庭福利─在育嬰假之外，提供給薪的家庭照顧假（照護兒童、配偶、伴侶、受撫養者、父母、兄弟姐妹或其他有身體或精神健康問題的親屬）</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對於主要照顧者超過最低法律要求的給薪育兒假。請註明給薪周數。</w:t>
      </w:r>
    </w:p>
    <w:p>
      <w:pPr/>
      <w:r>
        <w:rPr/>
        <w:t xml:space="preserve"/>
      </w:r>
    </w:p>
    <w:p>
      <w:pPr>
        <w:spacing w:line="240" w:lineRule="auto"/>
      </w:pPr>
      <w:r>
        <w:rPr>
          <w:sz w:val="28"/>
          <w:szCs w:val="28"/>
          <w:b w:val="1"/>
          <w:bCs w:val="1"/>
          <w:u w:val="single"/>
        </w:rPr>
        <w:t xml:space="preserve">超過最低法律要求的照顧者。請註明給薪周數。</w:t>
      </w:r>
    </w:p>
    <w:p>
      <w:pPr/>
      <w:r>
        <w:rPr/>
        <w:t xml:space="preserve"/>
      </w:r>
    </w:p>
    <w:p>
      <w:pPr>
        <w:spacing w:line="240" w:lineRule="auto"/>
      </w:pPr>
      <w:r>
        <w:rPr>
          <w:sz w:val="28"/>
          <w:szCs w:val="28"/>
          <w:b w:val="1"/>
          <w:bCs w:val="1"/>
          <w:u w:val="single"/>
        </w:rPr>
        <w:t xml:space="preserve">請問貴公司對於原住民同仁以及外籍員工之照顧</w:t>
      </w:r>
    </w:p>
    <w:p>
      <w:pPr>
        <w:spacing w:line="240" w:lineRule="auto"/>
      </w:pPr>
      <w:r>
        <w:rPr>
          <w:sz w:val="22"/>
          <w:szCs w:val="22"/>
        </w:rPr>
        <w:t xml:space="preserve">範例：
公司重視多元與包容的職場文化，對於原住民同仁及外籍員工提供平等的就業與發展機會。
招募及晉升制度一律以職能與績效為依據，不因族群、國籍、性別或宗教而有所差別。
生活協助：提供外籍員工宿舍、勞動權益諮詢服務。
教育訓練：針對原住民與外籍員工提供語言與專業技能培訓課程，協助提升工作能力
</w:t>
      </w:r>
    </w:p>
    <w:p>
      <w:pPr/>
      <w:r>
        <w:rPr/>
        <w:t xml:space="preserve"/>
      </w:r>
    </w:p>
    <w:p>
      <w:pPr>
        <w:spacing w:line="240" w:lineRule="auto"/>
      </w:pPr>
      <w:r>
        <w:rPr>
          <w:sz w:val="28"/>
          <w:szCs w:val="28"/>
          <w:b w:val="1"/>
          <w:bCs w:val="1"/>
          <w:u w:val="single"/>
        </w:rPr>
        <w:t xml:space="preserve">請問貴公司是否有促進員工安家生養之相關作為？</w:t>
      </w:r>
    </w:p>
    <w:p>
      <w:pPr>
        <w:spacing w:line="240" w:lineRule="auto"/>
      </w:pPr>
      <w:r>
        <w:rPr>
          <w:sz w:val="22"/>
          <w:szCs w:val="22"/>
        </w:rPr>
        <w:t xml:space="preserve">範例：
1.推動員工宿舍、租屋補助及員工購屋貸款利息補貼，減輕生活壓力
2.給新的家庭照顧假X日
3.彈性工時及部分遠距工作安排</w:t>
      </w:r>
    </w:p>
    <w:p>
      <w:pPr/>
      <w:r>
        <w:rPr/>
        <w:t xml:space="preserve"/>
      </w:r>
    </w:p>
    <w:p>
      <w:pPr>
        <w:spacing w:line="240" w:lineRule="auto"/>
      </w:pPr>
      <w:r>
        <w:rPr>
          <w:sz w:val="28"/>
          <w:szCs w:val="28"/>
          <w:b w:val="1"/>
          <w:bCs w:val="1"/>
          <w:u w:val="single"/>
        </w:rPr>
        <w:t xml:space="preserve">關於貴公司的員工聆聽策略及做法，請說明</w:t>
      </w:r>
    </w:p>
    <w:p>
      <w:pPr>
        <w:spacing w:line="240" w:lineRule="auto"/>
      </w:pPr>
      <w:r>
        <w:rPr>
          <w:sz w:val="22"/>
          <w:szCs w:val="22"/>
        </w:rPr>
        <w:t xml:space="preserve">範例：
員工意見蒐集與溝通的方式（例：意見箱、調查、座談會）。
意見如何被彙整與回應。
是否有制度化機制（例：員工滿意度調查、員工代表會、申訴專線等）。
實際改善成效或回饋方式。</w:t>
      </w:r>
    </w:p>
    <w:p>
      <w:pPr/>
      <w:r>
        <w:rPr/>
        <w:t xml:space="preserve"/>
      </w:r>
    </w:p>
    <w:p>
      <w:pPr>
        <w:spacing w:line="240" w:lineRule="auto"/>
      </w:pPr>
      <w:r>
        <w:rPr>
          <w:sz w:val="28"/>
          <w:szCs w:val="28"/>
          <w:b w:val="1"/>
          <w:bCs w:val="1"/>
          <w:u w:val="single"/>
        </w:rPr>
        <w:t xml:space="preserve">貴公司有無長期投資於培養人才與正式員工教育訓練？</w:t>
      </w:r>
    </w:p>
    <w:p>
      <w:pPr/>
      <w:r>
        <w:rPr/>
        <w:t xml:space="preserve"/>
      </w:r>
    </w:p>
    <w:p>
      <w:pPr>
        <w:spacing w:line="240" w:lineRule="auto"/>
      </w:pPr>
      <w:r>
        <w:rPr>
          <w:sz w:val="28"/>
          <w:szCs w:val="28"/>
          <w:b w:val="1"/>
          <w:bCs w:val="1"/>
          <w:u w:val="single"/>
        </w:rPr>
        <w:t xml:space="preserve">請問 貴公司是否有例行性勞資協商制度？</w:t>
      </w:r>
    </w:p>
    <w:p>
      <w:pPr/>
      <w:r>
        <w:rPr/>
        <w:t xml:space="preserve"/>
      </w:r>
    </w:p>
    <w:p>
      <w:pPr>
        <w:spacing w:line="240" w:lineRule="auto"/>
      </w:pPr>
      <w:r>
        <w:rPr>
          <w:sz w:val="28"/>
          <w:szCs w:val="28"/>
          <w:b w:val="1"/>
          <w:bCs w:val="1"/>
          <w:u w:val="single"/>
        </w:rPr>
        <w:t xml:space="preserve">請問 貴公司是否有新進人員意見收集，若有，請說明最新作法</w:t>
      </w:r>
    </w:p>
    <w:p>
      <w:pPr/>
      <w:r>
        <w:rPr/>
        <w:t xml:space="preserve"/>
      </w:r>
    </w:p>
    <w:p>
      <w:pPr>
        <w:spacing w:line="240" w:lineRule="auto"/>
      </w:pPr>
      <w:r>
        <w:rPr>
          <w:sz w:val="28"/>
          <w:szCs w:val="28"/>
          <w:b w:val="1"/>
          <w:bCs w:val="1"/>
          <w:u w:val="single"/>
        </w:rPr>
        <w:t xml:space="preserve">請問貴公司是否有已離職人員意見收集？若有，請說明最新作法</w:t>
      </w:r>
    </w:p>
    <w:p>
      <w:pPr/>
      <w:r>
        <w:rPr/>
        <w:t xml:space="preserve"/>
      </w:r>
    </w:p>
    <w:p>
      <w:pPr>
        <w:spacing w:line="240" w:lineRule="auto"/>
      </w:pPr>
      <w:r>
        <w:rPr>
          <w:sz w:val="28"/>
          <w:szCs w:val="28"/>
          <w:b w:val="1"/>
          <w:bCs w:val="1"/>
          <w:u w:val="single"/>
        </w:rPr>
        <w:t xml:space="preserve">若有其他員工聆聽策略及做法（如總經理信箱、同仁意見專區等），請說明</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人才培育與訓練</w:t>
      </w:r>
    </w:p>
    <w:p>
      <w:pPr/>
      <w:r>
        <w:rPr/>
        <w:t xml:space="preserve"/>
      </w:r>
    </w:p>
    <w:p>
      <w:pPr>
        <w:spacing w:line="240" w:lineRule="auto"/>
      </w:pPr>
      <w:r>
        <w:rPr>
          <w:sz w:val="28"/>
          <w:szCs w:val="28"/>
          <w:b w:val="1"/>
          <w:bCs w:val="1"/>
          <w:u w:val="single"/>
        </w:rPr>
        <w:t xml:space="preserve">請說明貴公司的員工訓練作法和成果（並說明受訓人次及總費用等）</w:t>
      </w:r>
    </w:p>
    <w:p>
      <w:pPr>
        <w:spacing w:line="240" w:lineRule="auto"/>
      </w:pPr>
      <w:r>
        <w:rPr>
          <w:sz w:val="22"/>
          <w:szCs w:val="22"/>
        </w:rPr>
        <w:t xml:space="preserve">2024報告書
第一傳動致力打造具備競爭力與前瞻視野的專業團隊，本公司設立企業大學，依據企業發展策略與員工職涯規劃，建立培訓體制，涵蓋新進人員訓練、專業技能提升、跨領域學習及領導力發展等課程，並運用數位化學習平台，提供彈性且多元的學習資源。
本公司鼓勵員工自我成長，透過績效評估與職涯諮詢，協助設定發展目標與行動計畫，確保培訓成果落實於工作表現。第一傳動期望吸引、留任並激勵優秀人才，與公司共同實現永續成長的願景。
</w:t>
      </w:r>
    </w:p>
    <w:p>
      <w:pPr>
        <w:spacing w:line="240" w:lineRule="auto"/>
      </w:pPr>
      <w:r>
        <w:rPr/>
        <w:t xml:space="preserve">答案：第一傳動致力打造具備競爭力與前瞻視野的專業團隊，本公司設立企業大學，依據企業發展策略與員工職涯規劃，建立培訓體制，涵蓋新進人員訓練、專業技能提升、跨領域學習及領導力發展等課程，並運用數位化學習平台，提供彈性且多元的學習資源。
本公司鼓勵員工自我成長，透過績效評估與職涯諮詢，協助設定發展目標與行動計畫，確保培訓成果落實於工作表現。第一傳動期望吸引、留任並激勵優秀人才，與公司共同實現永續成長的願景。</w:t>
      </w:r>
    </w:p>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依照職級</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2607</w:t>
            </w:r>
          </w:p>
        </w:tc>
        <w:tc>
          <w:tcPr>
            <w:tcW w:w="1800" w:type="dxa"/>
            <w:noWrap/>
          </w:tcPr>
          <w:p>
            <w:pPr>
              <w:jc w:val="center"/>
              <w:spacing w:line="240" w:lineRule="auto"/>
            </w:pPr>
            <w:r>
              <w:rPr/>
              <w:t xml:space="preserve">955</w:t>
            </w:r>
          </w:p>
        </w:tc>
        <w:tc>
          <w:tcPr>
            <w:tcW w:w="1800" w:type="dxa"/>
            <w:noWrap/>
          </w:tcPr>
          <w:p>
            <w:pPr>
              <w:jc w:val="center"/>
              <w:spacing w:line="240" w:lineRule="auto"/>
            </w:pPr>
            <w:r>
              <w:rPr/>
              <w:t xml:space="preserve">3562</w:t>
            </w:r>
          </w:p>
        </w:tc>
        <w:tc>
          <w:tcPr>
            <w:tcW w:w="1800" w:type="dxa"/>
            <w:noWrap/>
          </w:tcPr>
          <w:p>
            <w:pPr>
              <w:jc w:val="center"/>
              <w:spacing w:line="240" w:lineRule="auto"/>
            </w:pPr>
            <w:r>
              <w:rPr/>
              <w:t xml:space="preserve">2.8</w:t>
            </w:r>
          </w:p>
        </w:tc>
        <w:tc>
          <w:tcPr>
            <w:tcW w:w="1800" w:type="dxa"/>
            <w:noWrap/>
          </w:tcPr>
          <w:p>
            <w:pPr>
              <w:jc w:val="center"/>
              <w:spacing w:line="240" w:lineRule="auto"/>
            </w:pPr>
            <w:r>
              <w:rPr/>
              <w:t xml:space="preserve">2.5</w:t>
            </w:r>
          </w:p>
        </w:tc>
        <w:tc>
          <w:tcPr>
            <w:tcW w:w="1800" w:type="dxa"/>
            <w:noWrap/>
          </w:tcPr>
          <w:p>
            <w:pPr>
              <w:jc w:val="center"/>
              <w:spacing w:line="240" w:lineRule="auto"/>
            </w:pPr>
            <w:r>
              <w:rPr/>
              <w:t xml:space="preserve">2.6</w:t>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4997</w:t>
            </w:r>
          </w:p>
        </w:tc>
        <w:tc>
          <w:tcPr>
            <w:tcW w:w="1800" w:type="dxa"/>
            <w:noWrap/>
          </w:tcPr>
          <w:p>
            <w:pPr>
              <w:jc w:val="center"/>
              <w:spacing w:line="240" w:lineRule="auto"/>
            </w:pPr>
            <w:r>
              <w:rPr/>
              <w:t xml:space="preserve">3672</w:t>
            </w:r>
          </w:p>
        </w:tc>
        <w:tc>
          <w:tcPr>
            <w:tcW w:w="1800" w:type="dxa"/>
            <w:noWrap/>
          </w:tcPr>
          <w:p>
            <w:pPr>
              <w:jc w:val="center"/>
              <w:spacing w:line="240" w:lineRule="auto"/>
            </w:pPr>
            <w:r>
              <w:rPr/>
              <w:t xml:space="preserve">8908</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2.6</w:t>
            </w:r>
          </w:p>
        </w:tc>
        <w:tc>
          <w:tcPr>
            <w:tcW w:w="1800" w:type="dxa"/>
            <w:noWrap/>
          </w:tcPr>
          <w:p>
            <w:pPr>
              <w:jc w:val="center"/>
              <w:spacing w:line="240" w:lineRule="auto"/>
            </w:pPr>
            <w:r>
              <w:rPr/>
              <w:t xml:space="preserve">2.59</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7604</w:t>
            </w:r>
          </w:p>
        </w:tc>
        <w:tc>
          <w:tcPr>
            <w:tcW w:w="1800" w:type="dxa"/>
            <w:noWrap/>
          </w:tcPr>
          <w:p>
            <w:pPr>
              <w:jc w:val="center"/>
              <w:spacing w:line="240" w:lineRule="auto"/>
            </w:pPr>
            <w:r>
              <w:rPr/>
              <w:t xml:space="preserve">4627</w:t>
            </w:r>
          </w:p>
        </w:tc>
        <w:tc>
          <w:tcPr>
            <w:tcW w:w="1800" w:type="dxa"/>
            <w:noWrap/>
          </w:tcPr>
          <w:p>
            <w:pPr>
              <w:jc w:val="center"/>
              <w:spacing w:line="240" w:lineRule="auto"/>
            </w:pPr>
            <w:r>
              <w:rPr/>
              <w:t xml:space="preserve">12471</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2.6</w:t>
            </w:r>
          </w:p>
        </w:tc>
        <w:tc>
          <w:tcPr>
            <w:tcW w:w="1800" w:type="dxa"/>
            <w:noWrap/>
          </w:tcPr>
          <w:p>
            <w:pPr>
              <w:jc w:val="center"/>
              <w:spacing w:line="240" w:lineRule="auto"/>
            </w:pPr>
            <w:r>
              <w:rPr/>
              <w:t xml:space="preserve">2.5</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依照年齡</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1640</w:t>
            </w:r>
          </w:p>
        </w:tc>
        <w:tc>
          <w:tcPr>
            <w:tcW w:w="1800" w:type="dxa"/>
            <w:noWrap/>
          </w:tcPr>
          <w:p>
            <w:pPr>
              <w:jc w:val="center"/>
              <w:spacing w:line="240" w:lineRule="auto"/>
            </w:pPr>
            <w:r>
              <w:rPr/>
              <w:t xml:space="preserve">1402</w:t>
            </w:r>
          </w:p>
        </w:tc>
        <w:tc>
          <w:tcPr>
            <w:tcW w:w="1800" w:type="dxa"/>
            <w:noWrap/>
          </w:tcPr>
          <w:p>
            <w:pPr>
              <w:jc w:val="center"/>
              <w:spacing w:line="240" w:lineRule="auto"/>
            </w:pPr>
            <w:r>
              <w:rPr/>
              <w:t xml:space="preserve">3042</w:t>
            </w:r>
          </w:p>
        </w:tc>
        <w:tc>
          <w:tcPr>
            <w:tcW w:w="1800" w:type="dxa"/>
            <w:noWrap/>
          </w:tcPr>
          <w:p>
            <w:pPr>
              <w:jc w:val="center"/>
              <w:spacing w:line="240" w:lineRule="auto"/>
            </w:pPr>
            <w:r>
              <w:rPr/>
              <w:t xml:space="preserve">1.6</w:t>
            </w:r>
          </w:p>
        </w:tc>
        <w:tc>
          <w:tcPr>
            <w:tcW w:w="1800" w:type="dxa"/>
            <w:noWrap/>
          </w:tcPr>
          <w:p>
            <w:pPr>
              <w:jc w:val="center"/>
              <w:spacing w:line="240" w:lineRule="auto"/>
            </w:pPr>
            <w:r>
              <w:rPr/>
              <w:t xml:space="preserve">2.8</w:t>
            </w:r>
          </w:p>
        </w:tc>
        <w:tc>
          <w:tcPr>
            <w:tcW w:w="1800" w:type="dxa"/>
            <w:noWrap/>
          </w:tcPr>
          <w:p>
            <w:pPr>
              <w:jc w:val="center"/>
              <w:spacing w:line="240" w:lineRule="auto"/>
            </w:pPr>
            <w:r>
              <w:rPr/>
              <w:t xml:space="preserve">2.0</w:t>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5446</w:t>
            </w:r>
          </w:p>
        </w:tc>
        <w:tc>
          <w:tcPr>
            <w:tcW w:w="1800" w:type="dxa"/>
            <w:noWrap/>
          </w:tcPr>
          <w:p>
            <w:pPr>
              <w:jc w:val="center"/>
              <w:spacing w:line="240" w:lineRule="auto"/>
            </w:pPr>
            <w:r>
              <w:rPr/>
              <w:t xml:space="preserve">2946</w:t>
            </w:r>
          </w:p>
        </w:tc>
        <w:tc>
          <w:tcPr>
            <w:tcW w:w="1800" w:type="dxa"/>
            <w:noWrap/>
          </w:tcPr>
          <w:p>
            <w:pPr>
              <w:jc w:val="center"/>
              <w:spacing w:line="240" w:lineRule="auto"/>
            </w:pPr>
            <w:r>
              <w:rPr/>
              <w:t xml:space="preserve">8631</w:t>
            </w:r>
          </w:p>
        </w:tc>
        <w:tc>
          <w:tcPr>
            <w:tcW w:w="1800" w:type="dxa"/>
            <w:noWrap/>
          </w:tcPr>
          <w:p>
            <w:pPr>
              <w:jc w:val="center"/>
              <w:spacing w:line="240" w:lineRule="auto"/>
            </w:pPr>
            <w:r>
              <w:rPr/>
              <w:t xml:space="preserve">2.7</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2.7</w:t>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518</w:t>
            </w:r>
          </w:p>
        </w:tc>
        <w:tc>
          <w:tcPr>
            <w:tcW w:w="1800" w:type="dxa"/>
            <w:noWrap/>
          </w:tcPr>
          <w:p>
            <w:pPr>
              <w:jc w:val="center"/>
              <w:spacing w:line="240" w:lineRule="auto"/>
            </w:pPr>
            <w:r>
              <w:rPr/>
              <w:t xml:space="preserve">278</w:t>
            </w:r>
          </w:p>
        </w:tc>
        <w:tc>
          <w:tcPr>
            <w:tcW w:w="1800" w:type="dxa"/>
            <w:noWrap/>
          </w:tcPr>
          <w:p>
            <w:pPr>
              <w:jc w:val="center"/>
              <w:spacing w:line="240" w:lineRule="auto"/>
            </w:pPr>
            <w:r>
              <w:rPr/>
              <w:t xml:space="preserve">4.49</w:t>
            </w:r>
          </w:p>
        </w:tc>
        <w:tc>
          <w:tcPr>
            <w:tcW w:w="1800" w:type="dxa"/>
            <w:noWrap/>
          </w:tcPr>
          <w:p>
            <w:pPr>
              <w:jc w:val="center"/>
              <w:spacing w:line="240" w:lineRule="auto"/>
            </w:pPr>
            <w:r>
              <w:rPr/>
              <w:t xml:space="preserve">4.7</w:t>
            </w:r>
          </w:p>
        </w:tc>
        <w:tc>
          <w:tcPr>
            <w:tcW w:w="1800" w:type="dxa"/>
            <w:noWrap/>
          </w:tcPr>
          <w:p>
            <w:pPr>
              <w:jc w:val="center"/>
              <w:spacing w:line="240" w:lineRule="auto"/>
            </w:pPr>
            <w:r>
              <w:rPr/>
              <w:t xml:space="preserve">5.5</w:t>
            </w:r>
          </w:p>
        </w:tc>
        <w:tc>
          <w:tcPr>
            <w:tcW w:w="1800" w:type="dxa"/>
            <w:noWrap/>
          </w:tcPr>
          <w:p>
            <w:pPr>
              <w:jc w:val="center"/>
              <w:spacing w:line="240" w:lineRule="auto"/>
            </w:pPr>
            <w:r>
              <w:rPr/>
              <w:t xml:space="preserve">4.49</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7604</w:t>
            </w:r>
          </w:p>
        </w:tc>
        <w:tc>
          <w:tcPr>
            <w:tcW w:w="1800" w:type="dxa"/>
            <w:noWrap/>
          </w:tcPr>
          <w:p>
            <w:pPr>
              <w:jc w:val="center"/>
              <w:spacing w:line="240" w:lineRule="auto"/>
            </w:pPr>
            <w:r>
              <w:rPr/>
              <w:t xml:space="preserve">4627</w:t>
            </w:r>
          </w:p>
        </w:tc>
        <w:tc>
          <w:tcPr>
            <w:tcW w:w="1800" w:type="dxa"/>
            <w:noWrap/>
          </w:tcPr>
          <w:p>
            <w:pPr>
              <w:jc w:val="center"/>
              <w:spacing w:line="240" w:lineRule="auto"/>
            </w:pPr>
            <w:r>
              <w:rPr/>
              <w:t xml:space="preserve">12471</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2.6</w:t>
            </w:r>
          </w:p>
        </w:tc>
        <w:tc>
          <w:tcPr>
            <w:tcW w:w="1800" w:type="dxa"/>
            <w:noWrap/>
          </w:tcPr>
          <w:p>
            <w:pPr>
              <w:jc w:val="center"/>
              <w:spacing w:line="240" w:lineRule="auto"/>
            </w:pPr>
            <w:r>
              <w:rPr/>
              <w:t xml:space="preserve">2.5</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依照培訓計畫類型</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男性(時數)</w:t>
            </w:r>
          </w:p>
        </w:tc>
        <w:tc>
          <w:tcPr>
            <w:tcW w:w="1800" w:type="dxa"/>
            <w:noWrap/>
          </w:tcPr>
          <w:p>
            <w:pPr>
              <w:jc w:val="center"/>
              <w:spacing w:line="240" w:lineRule="auto"/>
            </w:pPr>
            <w:r>
              <w:rPr>
                <w:sz w:val="24"/>
                <w:szCs w:val="24"/>
                <w:b w:val="1"/>
                <w:bCs w:val="1"/>
              </w:rPr>
              <w:t xml:space="preserve">女性(時數)</w:t>
            </w:r>
          </w:p>
        </w:tc>
      </w:tr>
      <w:tr>
        <w:trPr/>
        <w:tc>
          <w:tcPr>
            <w:tcW w:w="1800" w:type="dxa"/>
            <w:noWrap/>
          </w:tcPr>
          <w:p>
            <w:pPr>
              <w:jc w:val="center"/>
              <w:spacing w:line="240" w:lineRule="auto"/>
            </w:pPr>
            <w:r>
              <w:rPr/>
              <w:t xml:space="preserve">專業類別</w:t>
            </w:r>
          </w:p>
        </w:tc>
        <w:tc>
          <w:tcPr>
            <w:tcW w:w="1800" w:type="dxa"/>
            <w:noWrap/>
          </w:tcPr>
          <w:p>
            <w:pPr>
              <w:jc w:val="center"/>
              <w:spacing w:line="240" w:lineRule="auto"/>
            </w:pPr>
            <w:r>
              <w:rPr/>
              <w:t xml:space="preserve">2261</w:t>
            </w:r>
          </w:p>
        </w:tc>
        <w:tc>
          <w:tcPr>
            <w:tcW w:w="1800" w:type="dxa"/>
            <w:noWrap/>
          </w:tcPr>
          <w:p>
            <w:pPr>
              <w:jc w:val="center"/>
              <w:spacing w:line="240" w:lineRule="auto"/>
            </w:pPr>
            <w:r>
              <w:rPr/>
              <w:t xml:space="preserve">1199</w:t>
            </w:r>
          </w:p>
        </w:tc>
        <w:tc>
          <w:tcPr>
            <w:tcW w:w="1800" w:type="dxa"/>
            <w:noWrap/>
          </w:tcPr>
          <w:p>
            <w:pPr>
              <w:jc w:val="center"/>
              <w:spacing w:line="240" w:lineRule="auto"/>
            </w:pPr>
            <w:r>
              <w:rPr/>
              <w:t xml:space="preserve">2486</w:t>
            </w:r>
          </w:p>
        </w:tc>
        <w:tc>
          <w:tcPr>
            <w:tcW w:w="1800" w:type="dxa"/>
            <w:noWrap/>
          </w:tcPr>
          <w:p>
            <w:pPr>
              <w:jc w:val="center"/>
              <w:spacing w:line="240" w:lineRule="auto"/>
            </w:pPr>
            <w:r>
              <w:rPr/>
              <w:t xml:space="preserve">6322</w:t>
            </w:r>
          </w:p>
        </w:tc>
        <w:tc>
          <w:tcPr>
            <w:tcW w:w="1800" w:type="dxa"/>
            <w:noWrap/>
          </w:tcPr>
          <w:p>
            <w:pPr>
              <w:jc w:val="center"/>
              <w:spacing w:line="240" w:lineRule="auto"/>
            </w:pPr>
            <w:r>
              <w:rPr/>
              <w:t xml:space="preserve">3879</w:t>
            </w:r>
          </w:p>
        </w:tc>
      </w:tr>
      <w:tr>
        <w:trPr/>
        <w:tc>
          <w:tcPr>
            <w:tcW w:w="1800" w:type="dxa"/>
            <w:noWrap/>
          </w:tcPr>
          <w:p>
            <w:pPr>
              <w:jc w:val="center"/>
              <w:spacing w:line="240" w:lineRule="auto"/>
            </w:pPr>
            <w:r>
              <w:rPr/>
              <w:t xml:space="preserve">通識類別</w:t>
            </w:r>
          </w:p>
        </w:tc>
        <w:tc>
          <w:tcPr>
            <w:tcW w:w="1800" w:type="dxa"/>
            <w:noWrap/>
          </w:tcPr>
          <w:p>
            <w:pPr>
              <w:jc w:val="center"/>
              <w:spacing w:line="240" w:lineRule="auto"/>
            </w:pPr>
            <w:r>
              <w:rPr/>
              <w:t xml:space="preserve">680</w:t>
            </w:r>
          </w:p>
        </w:tc>
        <w:tc>
          <w:tcPr>
            <w:tcW w:w="1800" w:type="dxa"/>
            <w:noWrap/>
          </w:tcPr>
          <w:p>
            <w:pPr>
              <w:jc w:val="center"/>
              <w:spacing w:line="240" w:lineRule="auto"/>
            </w:pPr>
            <w:r>
              <w:rPr/>
              <w:t xml:space="preserve">504</w:t>
            </w:r>
          </w:p>
        </w:tc>
        <w:tc>
          <w:tcPr>
            <w:tcW w:w="1800" w:type="dxa"/>
            <w:noWrap/>
          </w:tcPr>
          <w:p>
            <w:pPr>
              <w:jc w:val="center"/>
              <w:spacing w:line="240" w:lineRule="auto"/>
            </w:pPr>
            <w:r>
              <w:rPr/>
              <w:t xml:space="preserve">1184</w:t>
            </w:r>
          </w:p>
        </w:tc>
        <w:tc>
          <w:tcPr>
            <w:tcW w:w="1800" w:type="dxa"/>
            <w:noWrap/>
          </w:tcPr>
          <w:p>
            <w:pPr>
              <w:jc w:val="center"/>
              <w:spacing w:line="240" w:lineRule="auto"/>
            </w:pPr>
            <w:r>
              <w:rPr/>
              <w:t xml:space="preserve">839</w:t>
            </w:r>
          </w:p>
        </w:tc>
        <w:tc>
          <w:tcPr>
            <w:tcW w:w="1800" w:type="dxa"/>
            <w:noWrap/>
          </w:tcPr>
          <w:p>
            <w:pPr>
              <w:jc w:val="center"/>
              <w:spacing w:line="240" w:lineRule="auto"/>
            </w:pPr>
            <w:r>
              <w:rPr/>
              <w:t xml:space="preserve">670</w:t>
            </w:r>
          </w:p>
        </w:tc>
      </w:tr>
      <w:tr>
        <w:trPr/>
        <w:tc>
          <w:tcPr>
            <w:tcW w:w="1800" w:type="dxa"/>
            <w:noWrap/>
          </w:tcPr>
          <w:p>
            <w:pPr>
              <w:jc w:val="center"/>
              <w:spacing w:line="240" w:lineRule="auto"/>
            </w:pPr>
            <w:r>
              <w:rPr/>
              <w:t xml:space="preserve">管理類別</w:t>
            </w:r>
          </w:p>
        </w:tc>
        <w:tc>
          <w:tcPr>
            <w:tcW w:w="1800" w:type="dxa"/>
            <w:noWrap/>
          </w:tcPr>
          <w:p>
            <w:pPr>
              <w:jc w:val="center"/>
              <w:spacing w:line="240" w:lineRule="auto"/>
            </w:pPr>
            <w:r>
              <w:rPr/>
              <w:t xml:space="preserve">113</w:t>
            </w:r>
          </w:p>
        </w:tc>
        <w:tc>
          <w:tcPr>
            <w:tcW w:w="1800" w:type="dxa"/>
            <w:noWrap/>
          </w:tcPr>
          <w:p>
            <w:pPr>
              <w:jc w:val="center"/>
              <w:spacing w:line="240" w:lineRule="auto"/>
            </w:pPr>
            <w:r>
              <w:rPr/>
              <w:t xml:space="preserve">22</w:t>
            </w:r>
          </w:p>
        </w:tc>
        <w:tc>
          <w:tcPr>
            <w:tcW w:w="1800" w:type="dxa"/>
            <w:noWrap/>
          </w:tcPr>
          <w:p>
            <w:pPr>
              <w:jc w:val="center"/>
              <w:spacing w:line="240" w:lineRule="auto"/>
            </w:pPr>
            <w:r>
              <w:rPr/>
              <w:t xml:space="preserve">135</w:t>
            </w:r>
          </w:p>
        </w:tc>
        <w:tc>
          <w:tcPr>
            <w:tcW w:w="1800" w:type="dxa"/>
            <w:noWrap/>
          </w:tcPr>
          <w:p>
            <w:pPr>
              <w:jc w:val="center"/>
              <w:spacing w:line="240" w:lineRule="auto"/>
            </w:pPr>
            <w:r>
              <w:rPr/>
              <w:t xml:space="preserve">443</w:t>
            </w:r>
          </w:p>
        </w:tc>
        <w:tc>
          <w:tcPr>
            <w:tcW w:w="1800" w:type="dxa"/>
            <w:noWrap/>
          </w:tcPr>
          <w:p>
            <w:pPr>
              <w:jc w:val="center"/>
              <w:spacing w:line="240" w:lineRule="auto"/>
            </w:pPr>
            <w:r>
              <w:rPr/>
              <w:t xml:space="preserve">78</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總時數</w:t>
            </w:r>
          </w:p>
        </w:tc>
      </w:tr>
      <w:tr>
        <w:trPr/>
        <w:tc>
          <w:tcPr>
            <w:tcW w:w="1800" w:type="dxa"/>
            <w:noWrap/>
          </w:tcPr>
          <w:p>
            <w:pPr>
              <w:jc w:val="center"/>
              <w:spacing w:line="240" w:lineRule="auto"/>
            </w:pPr>
            <w:r>
              <w:rPr/>
              <w:t xml:space="preserve">10441</w:t>
            </w:r>
          </w:p>
        </w:tc>
      </w:tr>
      <w:tr>
        <w:trPr/>
        <w:tc>
          <w:tcPr>
            <w:tcW w:w="1800" w:type="dxa"/>
            <w:noWrap/>
          </w:tcPr>
          <w:p>
            <w:pPr>
              <w:jc w:val="center"/>
              <w:spacing w:line="240" w:lineRule="auto"/>
            </w:pPr>
            <w:r>
              <w:rPr/>
              <w:t xml:space="preserve">1509</w:t>
            </w:r>
          </w:p>
        </w:tc>
      </w:tr>
      <w:tr>
        <w:trPr/>
        <w:tc>
          <w:tcPr>
            <w:tcW w:w="1800" w:type="dxa"/>
            <w:noWrap/>
          </w:tcPr>
          <w:p>
            <w:pPr>
              <w:jc w:val="center"/>
              <w:spacing w:line="240" w:lineRule="auto"/>
            </w:pPr>
            <w:r>
              <w:rPr/>
              <w:t xml:space="preserve">521</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 總金額 (NT$)</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男性(金額)</w:t>
            </w:r>
          </w:p>
        </w:tc>
        <w:tc>
          <w:tcPr>
            <w:tcW w:w="1800" w:type="dxa"/>
            <w:noWrap/>
          </w:tcPr>
          <w:p>
            <w:pPr>
              <w:jc w:val="center"/>
              <w:spacing w:line="240" w:lineRule="auto"/>
            </w:pPr>
            <w:r>
              <w:rPr>
                <w:sz w:val="24"/>
                <w:szCs w:val="24"/>
                <w:b w:val="1"/>
                <w:bCs w:val="1"/>
              </w:rPr>
              <w:t xml:space="preserve">女性(金額)</w:t>
            </w:r>
          </w:p>
        </w:tc>
      </w:tr>
      <w:tr>
        <w:trPr/>
        <w:tc>
          <w:tcPr>
            <w:tcW w:w="1800" w:type="dxa"/>
            <w:noWrap/>
          </w:tcPr>
          <w:p>
            <w:pPr>
              <w:jc w:val="center"/>
              <w:spacing w:line="240" w:lineRule="auto"/>
            </w:pPr>
            <w:r>
              <w:rPr/>
              <w:t xml:space="preserve">專業類別</w:t>
            </w:r>
          </w:p>
        </w:tc>
        <w:tc>
          <w:tcPr>
            <w:tcW w:w="1800" w:type="dxa"/>
            <w:noWrap/>
          </w:tcPr>
          <w:p>
            <w:pPr>
              <w:jc w:val="center"/>
              <w:spacing w:line="240" w:lineRule="auto"/>
            </w:pPr>
            <w:r>
              <w:rPr/>
              <w:t xml:space="preserve">2261</w:t>
            </w:r>
          </w:p>
        </w:tc>
        <w:tc>
          <w:tcPr>
            <w:tcW w:w="1800" w:type="dxa"/>
            <w:noWrap/>
          </w:tcPr>
          <w:p>
            <w:pPr>
              <w:jc w:val="center"/>
              <w:spacing w:line="240" w:lineRule="auto"/>
            </w:pPr>
            <w:r>
              <w:rPr/>
              <w:t xml:space="preserve">1199</w:t>
            </w:r>
          </w:p>
        </w:tc>
        <w:tc>
          <w:tcPr>
            <w:tcW w:w="1800" w:type="dxa"/>
            <w:noWrap/>
          </w:tcPr>
          <w:p>
            <w:pPr>
              <w:jc w:val="center"/>
              <w:spacing w:line="240" w:lineRule="auto"/>
            </w:pPr>
            <w:r>
              <w:rPr/>
              <w:t xml:space="preserve">3486</w:t>
            </w:r>
          </w:p>
        </w:tc>
        <w:tc>
          <w:tcPr>
            <w:tcW w:w="1800" w:type="dxa"/>
            <w:noWrap/>
          </w:tcPr>
          <w:p>
            <w:pPr>
              <w:jc w:val="center"/>
              <w:spacing w:line="240" w:lineRule="auto"/>
            </w:pPr>
            <w:r>
              <w:rPr/>
              <w:t xml:space="preserve">2173944</w:t>
            </w:r>
          </w:p>
        </w:tc>
        <w:tc>
          <w:tcPr>
            <w:tcW w:w="1800" w:type="dxa"/>
            <w:noWrap/>
          </w:tcPr>
          <w:p>
            <w:pPr>
              <w:jc w:val="center"/>
              <w:spacing w:line="240" w:lineRule="auto"/>
            </w:pPr>
            <w:r>
              <w:rPr/>
              <w:t xml:space="preserve">1152834</w:t>
            </w:r>
          </w:p>
        </w:tc>
      </w:tr>
      <w:tr>
        <w:trPr/>
        <w:tc>
          <w:tcPr>
            <w:tcW w:w="1800" w:type="dxa"/>
            <w:noWrap/>
          </w:tcPr>
          <w:p>
            <w:pPr>
              <w:jc w:val="center"/>
              <w:spacing w:line="240" w:lineRule="auto"/>
            </w:pPr>
            <w:r>
              <w:rPr/>
              <w:t xml:space="preserve">通識類別</w:t>
            </w:r>
          </w:p>
        </w:tc>
        <w:tc>
          <w:tcPr>
            <w:tcW w:w="1800" w:type="dxa"/>
            <w:noWrap/>
          </w:tcPr>
          <w:p>
            <w:pPr>
              <w:jc w:val="center"/>
              <w:spacing w:line="240" w:lineRule="auto"/>
            </w:pPr>
            <w:r>
              <w:rPr/>
              <w:t xml:space="preserve">680</w:t>
            </w:r>
          </w:p>
        </w:tc>
        <w:tc>
          <w:tcPr>
            <w:tcW w:w="1800" w:type="dxa"/>
            <w:noWrap/>
          </w:tcPr>
          <w:p>
            <w:pPr>
              <w:jc w:val="center"/>
              <w:spacing w:line="240" w:lineRule="auto"/>
            </w:pPr>
            <w:r>
              <w:rPr/>
              <w:t xml:space="preserve">504</w:t>
            </w:r>
          </w:p>
        </w:tc>
        <w:tc>
          <w:tcPr>
            <w:tcW w:w="1800" w:type="dxa"/>
            <w:noWrap/>
          </w:tcPr>
          <w:p>
            <w:pPr>
              <w:jc w:val="center"/>
              <w:spacing w:line="240" w:lineRule="auto"/>
            </w:pPr>
            <w:r>
              <w:rPr/>
              <w:t xml:space="preserve">1184</w:t>
            </w:r>
          </w:p>
        </w:tc>
        <w:tc>
          <w:tcPr>
            <w:tcW w:w="1800" w:type="dxa"/>
            <w:noWrap/>
          </w:tcPr>
          <w:p>
            <w:pPr>
              <w:jc w:val="center"/>
              <w:spacing w:line="240" w:lineRule="auto"/>
            </w:pPr>
            <w:r>
              <w:rPr/>
              <w:t xml:space="preserve">109580</w:t>
            </w:r>
          </w:p>
        </w:tc>
        <w:tc>
          <w:tcPr>
            <w:tcW w:w="1800" w:type="dxa"/>
            <w:noWrap/>
          </w:tcPr>
          <w:p>
            <w:pPr>
              <w:jc w:val="center"/>
              <w:spacing w:line="240" w:lineRule="auto"/>
            </w:pPr>
            <w:r>
              <w:rPr/>
              <w:t xml:space="preserve">81218</w:t>
            </w:r>
          </w:p>
        </w:tc>
      </w:tr>
      <w:tr>
        <w:trPr/>
        <w:tc>
          <w:tcPr>
            <w:tcW w:w="1800" w:type="dxa"/>
            <w:noWrap/>
          </w:tcPr>
          <w:p>
            <w:pPr>
              <w:jc w:val="center"/>
              <w:spacing w:line="240" w:lineRule="auto"/>
            </w:pPr>
            <w:r>
              <w:rPr/>
              <w:t xml:space="preserve">管理類別</w:t>
            </w:r>
          </w:p>
        </w:tc>
        <w:tc>
          <w:tcPr>
            <w:tcW w:w="1800" w:type="dxa"/>
            <w:noWrap/>
          </w:tcPr>
          <w:p>
            <w:pPr>
              <w:jc w:val="center"/>
              <w:spacing w:line="240" w:lineRule="auto"/>
            </w:pPr>
            <w:r>
              <w:rPr/>
              <w:t xml:space="preserve">113</w:t>
            </w:r>
          </w:p>
        </w:tc>
        <w:tc>
          <w:tcPr>
            <w:tcW w:w="1800" w:type="dxa"/>
            <w:noWrap/>
          </w:tcPr>
          <w:p>
            <w:pPr>
              <w:jc w:val="center"/>
              <w:spacing w:line="240" w:lineRule="auto"/>
            </w:pPr>
            <w:r>
              <w:rPr/>
              <w:t xml:space="preserve">22</w:t>
            </w:r>
          </w:p>
        </w:tc>
        <w:tc>
          <w:tcPr>
            <w:tcW w:w="1800" w:type="dxa"/>
            <w:noWrap/>
          </w:tcPr>
          <w:p>
            <w:pPr>
              <w:jc w:val="center"/>
              <w:spacing w:line="240" w:lineRule="auto"/>
            </w:pPr>
            <w:r>
              <w:rPr/>
              <w:t xml:space="preserve">135</w:t>
            </w:r>
          </w:p>
        </w:tc>
        <w:tc>
          <w:tcPr>
            <w:tcW w:w="1800" w:type="dxa"/>
            <w:noWrap/>
          </w:tcPr>
          <w:p>
            <w:pPr>
              <w:jc w:val="center"/>
              <w:spacing w:line="240" w:lineRule="auto"/>
            </w:pPr>
            <w:r>
              <w:rPr/>
              <w:t xml:space="preserve">1064837</w:t>
            </w:r>
          </w:p>
        </w:tc>
        <w:tc>
          <w:tcPr>
            <w:tcW w:w="1800" w:type="dxa"/>
            <w:noWrap/>
          </w:tcPr>
          <w:p>
            <w:pPr>
              <w:jc w:val="center"/>
              <w:spacing w:line="240" w:lineRule="auto"/>
            </w:pPr>
            <w:r>
              <w:rPr/>
              <w:t xml:space="preserve">207314</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總金額</w:t>
            </w:r>
          </w:p>
        </w:tc>
      </w:tr>
      <w:tr>
        <w:trPr/>
        <w:tc>
          <w:tcPr>
            <w:tcW w:w="1800" w:type="dxa"/>
            <w:noWrap/>
          </w:tcPr>
          <w:p>
            <w:pPr>
              <w:jc w:val="center"/>
              <w:spacing w:line="240" w:lineRule="auto"/>
            </w:pPr>
            <w:r>
              <w:rPr/>
              <w:t xml:space="preserve">3351778</w:t>
            </w:r>
          </w:p>
        </w:tc>
      </w:tr>
      <w:tr>
        <w:trPr/>
        <w:tc>
          <w:tcPr>
            <w:tcW w:w="1800" w:type="dxa"/>
            <w:noWrap/>
          </w:tcPr>
          <w:p>
            <w:pPr>
              <w:jc w:val="center"/>
              <w:spacing w:line="240" w:lineRule="auto"/>
            </w:pPr>
            <w:r>
              <w:rPr/>
              <w:t xml:space="preserve">190798</w:t>
            </w:r>
          </w:p>
        </w:tc>
      </w:tr>
      <w:tr>
        <w:trPr/>
        <w:tc>
          <w:tcPr>
            <w:tcW w:w="1800" w:type="dxa"/>
            <w:noWrap/>
          </w:tcPr>
          <w:p>
            <w:pPr>
              <w:jc w:val="center"/>
              <w:spacing w:line="240" w:lineRule="auto"/>
            </w:pPr>
            <w:r>
              <w:rPr/>
              <w:t xml:space="preserve">1272151</w:t>
            </w:r>
          </w:p>
        </w:tc>
      </w:tr>
    </w:tbl>
    <w:p>
      <w:pPr/>
      <w:r>
        <w:rPr/>
        <w:t xml:space="preserve"/>
      </w:r>
    </w:p>
    <w:p>
      <w:pPr>
        <w:spacing w:line="240" w:lineRule="auto"/>
      </w:pPr>
      <w:r>
        <w:rPr>
          <w:sz w:val="28"/>
          <w:szCs w:val="28"/>
          <w:b w:val="1"/>
          <w:bCs w:val="1"/>
          <w:u w:val="single"/>
        </w:rPr>
        <w:t xml:space="preserve">教育訓練 (GRI 404) 請描述提升員工職能實施之過渡協助方案的類型與範疇。</w:t>
      </w:r>
    </w:p>
    <w:p>
      <w:pPr>
        <w:spacing w:line="240" w:lineRule="auto"/>
      </w:pPr>
      <w:r>
        <w:rPr>
          <w:sz w:val="22"/>
          <w:szCs w:val="22"/>
        </w:rPr>
        <w:t xml:space="preserve">提升員工職能的訓練計畫得包括： • 內部訓練課程； • 資助外部訓練或教育； • 訓練期後，保證能重返工作崗位之規定</w:t>
      </w:r>
    </w:p>
    <w:p>
      <w:pPr/>
      <w:r>
        <w:rPr/>
        <w:t xml:space="preserve"/>
      </w:r>
    </w:p>
    <w:p>
      <w:pPr>
        <w:spacing w:line="240" w:lineRule="auto"/>
      </w:pPr>
      <w:r>
        <w:rPr>
          <w:sz w:val="28"/>
          <w:szCs w:val="28"/>
          <w:b w:val="1"/>
          <w:bCs w:val="1"/>
          <w:u w:val="single"/>
        </w:rPr>
        <w:t xml:space="preserve">教育訓練 (GRI404) 請描述具體提供退休或終止勞雇關係之員工促進繼續就業能力與生涯畫之過度協助方案。</w:t>
      </w:r>
    </w:p>
    <w:p>
      <w:pPr>
        <w:spacing w:line="240" w:lineRule="auto"/>
      </w:pPr>
      <w:r>
        <w:rPr>
          <w:sz w:val="22"/>
          <w:szCs w:val="22"/>
        </w:rPr>
        <w:t xml:space="preserve">支持退休或終止勞雇關係的員工的過渡協助方案 可以包括： • 有意退休人員的退休前計畫； • 有意繼續工作員工的再訓練計劃； • 資遣費，可考慮計算員工年齡與服務年限； • 就業服務； • 協助員工（如訓練、諮詢等方式）過渡到無工 作的生活狀態。</w:t>
      </w:r>
    </w:p>
    <w:p>
      <w:pPr/>
      <w:r>
        <w:rPr/>
        <w:t xml:space="preserve"/>
      </w:r>
    </w:p>
    <w:p>
      <w:pPr>
        <w:spacing w:line="240" w:lineRule="auto"/>
      </w:pPr>
      <w:r>
        <w:rPr>
          <w:sz w:val="28"/>
          <w:szCs w:val="28"/>
          <w:b w:val="1"/>
          <w:bCs w:val="1"/>
          <w:u w:val="single"/>
        </w:rPr>
        <w:t xml:space="preserve">請各據點(總部/台中廠/MOTTI/東莞廠/昆山/TMA/TME/TMJ/TMU)按員工性別和員工類別，接受【定期績效及職涯發展檢核】佔【總員工】的百分比。</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接受【定期績效及職涯發展檢核】佔【總員工】的百分比</w:t>
            </w:r>
          </w:p>
        </w:tc>
      </w:tr>
      <w:tr>
        <w:trPr/>
        <w:tc>
          <w:tcPr>
            <w:tcW w:w="1800" w:type="dxa"/>
            <w:noWrap/>
          </w:tcPr>
          <w:p>
            <w:pPr>
              <w:jc w:val="center"/>
              <w:spacing w:line="240" w:lineRule="auto"/>
            </w:pPr>
            <w:r>
              <w:rPr>
                <w:sz w:val="24"/>
                <w:szCs w:val="24"/>
                <w:b w:val="1"/>
                <w:bCs w:val="1"/>
              </w:rPr>
              <w:t xml:space="preserve">男</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女</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一般員工</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初階主管</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中階主管</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高階主管</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 請問貴公司是否有做員工訓練滿意度調查？調查結果及後續改善做法為何？</w:t>
      </w:r>
    </w:p>
    <w:p>
      <w:pPr/>
      <w:r>
        <w:rPr/>
        <w:t xml:space="preserve"/>
      </w:r>
    </w:p>
    <w:p>
      <w:pPr>
        <w:spacing w:line="240" w:lineRule="auto"/>
      </w:pPr>
      <w:r>
        <w:rPr>
          <w:sz w:val="28"/>
          <w:szCs w:val="28"/>
          <w:b w:val="1"/>
          <w:bCs w:val="1"/>
          <w:u w:val="single"/>
        </w:rPr>
        <w:t xml:space="preserve">新進人員訓練: 請說明貴公司的新進人員訓練制度</w:t>
      </w:r>
    </w:p>
    <w:p>
      <w:pPr/>
      <w:r>
        <w:rPr/>
        <w:t xml:space="preserve"/>
      </w:r>
    </w:p>
    <w:p>
      <w:pPr>
        <w:spacing w:line="240" w:lineRule="auto"/>
      </w:pPr>
      <w:r>
        <w:rPr>
          <w:sz w:val="28"/>
          <w:szCs w:val="28"/>
          <w:b w:val="1"/>
          <w:bCs w:val="1"/>
          <w:u w:val="single"/>
        </w:rPr>
        <w:t xml:space="preserve">請描述貴公司定期績效考核制度和職涯發展規劃 (GRI 404-3)</w:t>
      </w:r>
    </w:p>
    <w:p>
      <w:pPr>
        <w:spacing w:line="240" w:lineRule="auto"/>
      </w:pPr>
      <w:r>
        <w:rPr>
          <w:sz w:val="22"/>
          <w:szCs w:val="22"/>
        </w:rPr>
        <w:t xml:space="preserve">2024報告書
績效考核 
(GRI 404-3)
提升個人及組織整體績效為第一傳動績效管理與發展系統的目的。本公司落實雙向溝通與員工發展規劃，以公平合理之績效評核程式進行評核。全數在職同仁經由年度目標管理制度，每半年檢視一次工作執行狀況，並每年檢討過去個人目標及工作執行成果，展望未來工作任務方向，訂出員工職能訓練發展之需要，找出有發展潛力之員工，作為職級晉升、薪資調整，獎金發放及員工發展、訓練需求等作業之依據。
績效考核之作法與流程
本公司「目標管理與績效考核」作業透過「期初目標設定」、「期中目標檢視」及「期末績效評核」等三大循環達到「區辨人才、發展人才」的目的。
本公司所有間接人員員工均可接受績效考核，除任職未滿3個月之同仁及部分工時同仁外，其餘員工均依規定辦理。績效評核分為上下年度共兩次，上半年員工線上填寫個人KPI後，由主管進行員工績效面談，檢視上半年工作目標達成進度並重新確認下半年度工作目標；下半年度員工填寫個人年度績效考核後，由主管進行員工績效面談，檢視當年度績效表現，並設定下一年度的工作目標。
【台灣】
2024年總部與台中廠員工除13位任職未滿3個月與部分工時員工未受績效評核作業外，其餘181位員工均參與績效評核作業 (女性85人、男性96人)，接受考核之男、女性員工比例均為100%。
【東莞】
2024年東莞廠員工除17位任職未滿3個月與部分工時員工未受績效評核作業外，其餘422位員工均參與績效評核作業 (女性167人、男性255人)，接受考核之男、女性員工比例均為100%。
</w:t>
      </w:r>
    </w:p>
    <w:p>
      <w:pPr/>
      <w:r>
        <w:rPr/>
        <w:t xml:space="preserve"/>
      </w:r>
    </w:p>
    <w:p>
      <w:pPr>
        <w:spacing w:line="240" w:lineRule="auto"/>
      </w:pPr>
      <w:r>
        <w:rPr>
          <w:sz w:val="28"/>
          <w:szCs w:val="28"/>
          <w:b w:val="1"/>
          <w:bCs w:val="1"/>
          <w:u w:val="single"/>
        </w:rPr>
        <w:t xml:space="preserve">請說明與個人業績獎金相關的績效考核類型和適用員工的類別</w:t>
      </w:r>
    </w:p>
    <w:p>
      <w:pPr/>
      <w:r>
        <w:rPr/>
        <w:t xml:space="preserve"/>
      </w:r>
    </w:p>
    <w:p>
      <w:pPr>
        <w:spacing w:line="240" w:lineRule="auto"/>
      </w:pPr>
      <w:r>
        <w:rPr>
          <w:sz w:val="28"/>
          <w:szCs w:val="28"/>
          <w:b w:val="1"/>
          <w:bCs w:val="1"/>
          <w:u w:val="single"/>
        </w:rPr>
        <w:t xml:space="preserve">請提供績效考核的內容</w:t>
      </w:r>
    </w:p>
    <w:p>
      <w:pPr/>
      <w:r>
        <w:rPr/>
        <w:t xml:space="preserve"/>
      </w:r>
    </w:p>
    <w:p>
      <w:pPr>
        <w:spacing w:line="240" w:lineRule="auto"/>
      </w:pPr>
      <w:r>
        <w:rPr>
          <w:sz w:val="28"/>
          <w:szCs w:val="28"/>
          <w:b w:val="1"/>
          <w:bCs w:val="1"/>
          <w:u w:val="single"/>
        </w:rPr>
        <w:t xml:space="preserve">【總部/東莞廠】研發人才留任率及離職率</w:t>
      </w:r>
    </w:p>
    <w:p>
      <w:pPr/>
      <w:r>
        <w:rPr/>
        <w:t xml:space="preserve"/>
      </w:r>
    </w:p>
    <w:p>
      <w:pPr>
        <w:spacing w:line="240" w:lineRule="auto"/>
      </w:pPr>
      <w:r>
        <w:rPr>
          <w:sz w:val="28"/>
          <w:szCs w:val="28"/>
          <w:b w:val="1"/>
          <w:bCs w:val="1"/>
          <w:u w:val="single"/>
        </w:rPr>
        <w:t xml:space="preserve">是否有專案吸引研發人才留任，並說明專案的內容?</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2026-02-26T10:49:25+08:00</dcterms:created>
  <dcterms:modified xsi:type="dcterms:W3CDTF">2026-02-26T10:49:25+08:00</dcterms:modified>
</cp:coreProperties>
</file>

<file path=docProps/custom.xml><?xml version="1.0" encoding="utf-8"?>
<Properties xmlns="http://schemas.openxmlformats.org/officeDocument/2006/custom-properties" xmlns:vt="http://schemas.openxmlformats.org/officeDocument/2006/docPropsVTypes"/>
</file>