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答案：東莞堤摩訊已建立基本的職業安全衛生制度並執行 ，如環安委員會管理規範、工安事故管理規範、工傷(職災)管理規範、入職體檢及定期員工體檢、廚房人員定期健康體檢、化學品管理規範、緊急應變管理規範等文件。</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答案：1	承諾持續提供安全的工作環境與健康保護機制，確保每位同仁都能在無後顧之憂的環境中工作與成長。透過職業安全衛生政策，落實作業安全與健康促進，並結合永續管理目標推動企業責任。
2	設立完整回報與調查機制，針對潛在風險及職災事件進行即時分析與改善。
3	每年實施環安衛訓練與演練，確保員工具備自我保護與緊急應變能力。
</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答案：生產單位、環安單位</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答案：東莞廠已經建立基本的職業安全衛生制度，並設置內部稽核機制，進行安全生產、食品安全、飲水管理、工傷事項管理(詳細資訊請見章節內文)</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2260</w:t>
            </w:r>
          </w:p>
        </w:tc>
        <w:tc>
          <w:tcPr>
            <w:tcW w:w="1800" w:type="dxa"/>
            <w:noWrap/>
          </w:tcPr>
          <w:p>
            <w:pPr>
              <w:jc w:val="center"/>
              <w:spacing w:line="240" w:lineRule="auto"/>
            </w:pPr>
            <w:r>
              <w:rPr/>
              <w:t xml:space="preserve">2260</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1700</w:t>
            </w:r>
          </w:p>
        </w:tc>
        <w:tc>
          <w:tcPr>
            <w:tcW w:w="1800" w:type="dxa"/>
            <w:noWrap/>
          </w:tcPr>
          <w:p>
            <w:pPr>
              <w:jc w:val="center"/>
              <w:spacing w:line="240" w:lineRule="auto"/>
            </w:pPr>
            <w:r>
              <w:rPr/>
              <w:t xml:space="preserve">1700</w:t>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答案：員工或求職者於就業場所遇有侵害人權之狀況時，透過人力資源單位進行申訴
保密申訴管道：
專用電話：0769-87062055分機838
電子信箱：HR@timotion.com
</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東莞廠--無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東莞廠未取得ISO 45001</w:t>
            </w:r>
          </w:p>
        </w:tc>
        <w:tc>
          <w:tcPr>
            <w:tcW w:w="1800" w:type="dxa"/>
            <w:noWrap/>
          </w:tcPr>
          <w:p>
            <w:pPr>
              <w:jc w:val="center"/>
              <w:spacing w:line="240" w:lineRule="auto"/>
            </w:pPr>
            <w:r>
              <w:rPr/>
              <w:t xml:space="preserve">1975</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東莞堤摩訊已建立由高層管理及各部主要長官組成的環安委員會，所有安全衛生事務由環安委員會及各部長官統籌，逐級往下推進落實執行，並指定環安專員負責職業安全衛生日常事務的監督管理。目前，每季度一次環安會議，討論職業安全衛生改善機會，或作職安衛管理規範的宣導。同時，透過公司的月會，定期向高層和各單位主管報告職安管理成果與事件。</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針對重要設備機器，制訂日/周/月/季/年的點檢規範和保養計劃，減少設備故障產生的安全隱患。已制訂設備、機器故障或安全功能受損時，員工停機、反饋、維修的作業規範。</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答案：1. 對於已發生工傷的危害：
1.1受傷害員工或發現人員第一時間通知行管部安排送醫就診。
1.2工傷/意外事故發生 1 小時之內，所屬單位主管向上級主管報告基本情況。
1.3所屬單位主管填寫《工傷/意外事故申報表》描述事件經過，應到現場查證及向見證人瞭解。
2.對於未導致工傷的工安事故：
2.1事故發生後24小時內，發生單位須填寫《工安事故申報表》，簡述事故經過，向公司報告。
3.對於未導致負面衝擊的危險狀態或安全隱患：
3.1公司制訂獎勵機制，鼓勵員工通過分享會、意見信箱等途徑，反饋意見或提出實質性建議，以發現、減少及預防不安全因素。</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答案：已 制訂《緊急應變管理規範》，設定各廠區應急小組，指定緊急疏散功能人員，一旦發現緊急情況或可能危害時，員工在疏散負責人員指揮下離開現場，保障員工有序撤離到緊急集合區。</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答案：1. 對於已發生工傷的危害，《工傷管理辦法》規定調查流程。
2.對於未導致工傷的工安事故，《緊急應變管理規範》規定調查流程。
</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答案：1. 對於已發生工傷的危害，《工傷管理辦法》規定：
1.1所屬單位主管填寫《工傷/意外事故申報表》描述事件經過，應到現場查證及向見證人瞭解。
1.2人資課收到《工傷/意外事故申報表》並判定為工傷後，向社保局進行工傷申報。
1.3所屬單位主管制訂《工傷分析改善報告》的，進行客觀具體的工傷事故原因分析，並指定責任單位提出切實具體的改善措施及改善完結時間。
1.4針對責任單位工傷事故改善措施，經相關單位經辦人（確認人）、單位主管、部門主管簽字確認，並附相關改善資料後，由人資課呈送總經理核准。人資及所屬單位跟蹤改善措施完成進度，直至結案。
2.對於未導致工傷的工安事故，《緊急應變管理規範》規定：
2.1發生單位應召集相關部門，進行事故原因分析，並針對事故根源制定臨時應急措施及長期改善方案。
2.3環安專員追蹤改善方案進度，並排查同類風險直至結案。</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spacing w:line="240" w:lineRule="auto"/>
      </w:pPr>
      <w:r>
        <w:rPr/>
        <w:t xml:space="preserve">答案：東莞廠保全為廠內員工。
東莞廠要求承攬商簽訂《施工商作業安全衛生承諾書》，並向作業人員宣導相關作業安全細則。</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r>
        <w:rPr/>
        <w:t xml:space="preserve"/>
      </w:r>
    </w:p>
    <w:p>
      <w:pPr>
        <w:spacing w:line="240" w:lineRule="auto"/>
      </w:pPr>
      <w:r>
        <w:rPr>
          <w:sz w:val="28"/>
          <w:szCs w:val="28"/>
          <w:b w:val="1"/>
          <w:bCs w:val="1"/>
          <w:u w:val="single"/>
        </w:rPr>
        <w:t xml:space="preserve">東莞廠裝修時，針對工人的安全有進行哪些管理措施？</w:t>
      </w:r>
    </w:p>
    <w:p>
      <w:pPr>
        <w:spacing w:line="240" w:lineRule="auto"/>
      </w:pPr>
      <w:r>
        <w:rPr/>
        <w:t xml:space="preserve">答案：1.要求承攬商按《施工商作業安全衛生承諾書》要求作業人員做好個人防護，並按安全規定施工。
2.施工作業人員進廠前，保安要求作業人員登記施工類別、防護措施等信息，並通知營建專員跟進。
3.營建專員檢查危險作業人員特殊作業資格證明和個人防護措施，並現場監督施工作業情況。如在人流經過區域，則設置起警戒線及警示牌，以防員工誤如施工區域。</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在車間配置血壓計供員工隨意使用。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爲了確保公司生產、運營順利，環境合規，安全生產，人員飲食生活安全衛生。公司成立了環安委員會，並制訂《環安委員會工作管理規範》。委員會指定主任委員，全面負責環安委員會所有工作；執行副主任委員，協調、追蹤、執行、落實環安委員會會議決議所有工作；食品安全委員，負責公司所有食品、飲用水及飲品衛生安全，存量充足合理，確保食品在有效期內及人員飲食安全衛生；環安委員，負責所在廠區安全生產、消防檢查及隱患排除、環保檢查督導職業病預防。委員會每季度一次會議。主任委員負責總的協調指揮工作，向下宣導公司環安政策和指令。各類別委員可在會上反饋員工意見與建議，提報討論。【備註：東莞廠有周會，出席者包括各類別委員和基層主管，周會上設員工訴求環節，由基層主管代表員工提出意見和建議，以便委員收集信息】</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2（說明，下半年開始每季度一次環安月會。）</w:t>
            </w:r>
          </w:p>
        </w:tc>
        <w:tc>
          <w:tcPr>
            <w:tcW w:w="1800" w:type="dxa"/>
            <w:noWrap/>
          </w:tcPr>
          <w:p>
            <w:pPr>
              <w:jc w:val="center"/>
              <w:spacing w:line="240" w:lineRule="auto"/>
            </w:pPr>
            <w:r>
              <w:rPr/>
              <w:t xml:space="preserve">會議宣導討論</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2（與環安月會一起）</w:t>
            </w:r>
          </w:p>
        </w:tc>
        <w:tc>
          <w:tcPr>
            <w:tcW w:w="1800" w:type="dxa"/>
            <w:noWrap/>
          </w:tcPr>
          <w:p>
            <w:pPr>
              <w:jc w:val="center"/>
              <w:spacing w:line="240" w:lineRule="auto"/>
            </w:pPr>
            <w:r>
              <w:rPr/>
              <w:t xml:space="preserve">會議宣導討論</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東關廠</w:t>
            </w:r>
          </w:p>
        </w:tc>
        <w:tc>
          <w:tcPr>
            <w:tcW w:w="1800" w:type="dxa"/>
            <w:noWrap/>
          </w:tcPr>
          <w:p>
            <w:pPr>
              <w:jc w:val="center"/>
              <w:spacing w:line="240" w:lineRule="auto"/>
            </w:pPr>
            <w:r>
              <w:rPr/>
              <w:t xml:space="preserve">1204</w:t>
            </w:r>
          </w:p>
        </w:tc>
        <w:tc>
          <w:tcPr>
            <w:tcW w:w="1800" w:type="dxa"/>
            <w:noWrap/>
          </w:tcPr>
          <w:p>
            <w:pPr>
              <w:jc w:val="center"/>
              <w:spacing w:line="240" w:lineRule="auto"/>
            </w:pPr>
            <w:r>
              <w:rPr/>
              <w:t xml:space="preserve">2408</w:t>
            </w:r>
          </w:p>
        </w:tc>
        <w:tc>
          <w:tcPr>
            <w:tcW w:w="1800" w:type="dxa"/>
            <w:noWrap/>
          </w:tcPr>
          <w:p>
            <w:pPr>
              <w:jc w:val="center"/>
              <w:spacing w:line="240" w:lineRule="auto"/>
            </w:pPr>
            <w:r>
              <w:rPr/>
              <w:t xml:space="preserve">21</w:t>
            </w:r>
          </w:p>
        </w:tc>
        <w:tc>
          <w:tcPr>
            <w:tcW w:w="1800" w:type="dxa"/>
            <w:noWrap/>
          </w:tcPr>
          <w:p>
            <w:pPr>
              <w:jc w:val="center"/>
              <w:spacing w:line="240" w:lineRule="auto"/>
            </w:pPr>
            <w:r>
              <w:rPr/>
              <w:t xml:space="preserve">210</w:t>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東莞廠一二四六廠區</w:t>
            </w:r>
          </w:p>
        </w:tc>
        <w:tc>
          <w:tcPr>
            <w:tcW w:w="1800" w:type="dxa"/>
            <w:noWrap/>
          </w:tcPr>
          <w:p>
            <w:pPr>
              <w:jc w:val="center"/>
              <w:spacing w:line="240" w:lineRule="auto"/>
            </w:pPr>
            <w:r>
              <w:rPr/>
              <w:t xml:space="preserve">火災應急演練</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東莞廠六廠區</w:t>
            </w:r>
          </w:p>
        </w:tc>
        <w:tc>
          <w:tcPr>
            <w:tcW w:w="1800" w:type="dxa"/>
            <w:noWrap/>
          </w:tcPr>
          <w:p>
            <w:pPr>
              <w:jc w:val="center"/>
              <w:spacing w:line="240" w:lineRule="auto"/>
            </w:pPr>
            <w:r>
              <w:rPr/>
              <w:t xml:space="preserve">化學品洩露應急演練</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東莞廠一廠區</w:t>
            </w:r>
          </w:p>
        </w:tc>
        <w:tc>
          <w:tcPr>
            <w:tcW w:w="1800" w:type="dxa"/>
            <w:noWrap/>
          </w:tcPr>
          <w:p>
            <w:pPr>
              <w:jc w:val="center"/>
              <w:spacing w:line="240" w:lineRule="auto"/>
            </w:pPr>
            <w:r>
              <w:rPr/>
              <w:t xml:space="preserve">廢水處理設施故障應急演練</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r>
        <w:trPr/>
        <w:tc>
          <w:tcPr>
            <w:tcW w:w="1800" w:type="dxa"/>
            <w:noWrap/>
          </w:tcPr>
          <w:p>
            <w:pPr>
              <w:jc w:val="center"/>
              <w:spacing w:line="240" w:lineRule="auto"/>
            </w:pPr>
            <w:r>
              <w:rPr/>
              <w:t xml:space="preserve">無統計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無統計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答案：請HR提供</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請HR提供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每人入職時進行一次入職體檢。</w:t>
            </w:r>
          </w:p>
        </w:tc>
        <w:tc>
          <w:tcPr>
            <w:tcW w:w="1800" w:type="dxa"/>
            <w:noWrap/>
          </w:tcPr>
          <w:p>
            <w:pPr>
              <w:jc w:val="center"/>
              <w:spacing w:line="240" w:lineRule="auto"/>
            </w:pPr>
            <w:r>
              <w:rPr/>
              <w:t xml:space="preserve">1204</w:t>
            </w:r>
          </w:p>
        </w:tc>
        <w:tc>
          <w:tcPr>
            <w:tcW w:w="1800" w:type="dxa"/>
            <w:noWrap/>
          </w:tcPr>
          <w:p>
            <w:pPr>
              <w:jc w:val="center"/>
              <w:spacing w:line="240" w:lineRule="auto"/>
            </w:pPr>
            <w:r>
              <w:rPr/>
              <w:t xml:space="preserve">是</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HR提供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未統計</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答案：環安專員建立《危害作業風險評估表》識別危害作業崗位、作業風險及建議之防護措施。監測方式：每三年委託有資質機構進行一次勞工作業環境監測。</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答案：監測方式：每三年委託有資質機構進行一次勞工作業環境監測。</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r>
        <w:trPr/>
        <w:tc>
          <w:tcPr>
            <w:tcW w:w="1800" w:type="dxa"/>
            <w:noWrap/>
          </w:tcPr>
          <w:p>
            <w:pPr>
              <w:jc w:val="center"/>
              <w:spacing w:line="240" w:lineRule="auto"/>
            </w:pPr>
            <w:r>
              <w:rPr/>
              <w:t xml:space="preserve">東莞全部廠區</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危險化學品八大類別清單</w:t>
            </w:r>
          </w:p>
        </w:tc>
        <w:tc>
          <w:tcPr>
            <w:tcW w:w="1800" w:type="dxa"/>
            <w:noWrap/>
          </w:tcPr>
          <w:p>
            <w:pPr>
              <w:jc w:val="center"/>
              <w:spacing w:line="240" w:lineRule="auto"/>
            </w:pPr>
            <w:r>
              <w:rPr/>
              <w:t xml:space="preserve">未勾選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2026-02-10T11:31:28+08:00</dcterms:created>
  <dcterms:modified xsi:type="dcterms:W3CDTF">2026-02-10T11:31:28+08:00</dcterms:modified>
</cp:coreProperties>
</file>

<file path=docProps/custom.xml><?xml version="1.0" encoding="utf-8"?>
<Properties xmlns="http://schemas.openxmlformats.org/officeDocument/2006/custom-properties" xmlns:vt="http://schemas.openxmlformats.org/officeDocument/2006/docPropsVTypes"/>
</file>