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答案：環安室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納管排入汙水廠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請對應廠商符合法規處理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減少廢棄物產生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逐年汰換非省水水龍頭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減少水資源耗損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已更換部分洗手台水龍頭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公司大部分資料送簽，均使用無紙化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減少公司用紙數量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控制每年使用250包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977370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>
        <w:spacing w:line="240" w:lineRule="auto"/>
      </w:pPr>
      <w:r>
        <w:rPr/>
        <w:t xml:space="preserve">答案：無固定汙染源的排放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答案：公司的廢水均流向大里汙水廠處理，已有納管連接證明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石門水庫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台灣自來水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 15709
b 無
c 自來水
d 水費單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 納管進汙水廠
b 納管連接處
c 遵循法規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 15709，員工數增加及生產量增加
b 汙水廠會定期檢測
c 皆符合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2594.2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8226.6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13738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754.8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3133.4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1971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>
        <w:spacing w:line="240" w:lineRule="auto"/>
      </w:pPr>
      <w:r>
        <w:rPr/>
        <w:t xml:space="preserve">答案：(Amelia)發現2025年較上年度下降蠻多，能源消耗量2025年變多有解釋是產量增加，但耗水量反下降。初步了解台中廠沒有特別去改變製程，用水數據來源是水單扣汙水納管的排放量。請顧問協助提供建議，數據變動可能的原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答案：本公司之污水管線已納管至大里污水廠之公共下水道系統。委外廠商每月到廠採樣與檢測，並就各項污染控制重點提供督導與改善建議，以降低污染物負荷、減輕對環境之影響。
廠內製程廢水先行經由設置之廢水處理設施進行前處理，依大里產業中心水質標準達標後，再排入納管系統。
檢測項目(廢水ph值、COD、SS)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答案：COD上、下半年為95 mg/L  低於放流水標準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紙類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23.582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金屬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4.412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32.529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
(扣除掉生活垃圾，其餘為木棧板)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答案：台中工廠嚴格落實廢棄物分類、收集、暫存與委外處理。各類廢棄物分區儲放並妥善包裝，統一交由具合法資格之協力廠商清運處理。主要類別說明如下：
可回收再利用（如生產廢包材、金屬邊料、塑膠等）：對於廠內無法再利用之項目，由處理機構清運後進一步分揀，按材質別交由下游業者再加工，轉化為具有經濟價值之再生產品。
無回收價值之一般事業廢棄物與生活垃圾：委託清除處理機構依規定進行焚化或掩埋。
餐廚廢棄物：委由專業廠商處理，用以產製沼氣或再製為飼料等產品。
危險事業廢棄物（如廢切削液、含油抹布/容器、零件清洗液等）：依環保要求設置專區暫存並完善標示與防滲，委託具資格之專業機構合法清運與處理。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答案：A廢金屬、廢紙類、廢塑膠
B因產量提升廢棄物產量提高，可再回收利用的數量也隨之提高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12.64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答案：廢液回收請專門廠商處理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答案：ISO稽核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答案：台中廠-電力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725280度電(2,610.99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751600度電(2,705.76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725280度電(2,610.99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751600751600度電(2,705.76 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產量增加、人員新增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答案：產量增加、人員新增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2026-01-22T16:35:05+08:00</dcterms:created>
  <dcterms:modified xsi:type="dcterms:W3CDTF">2026-01-22T16:35:05+08:00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