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TM-OHS-MOTTI</w:t>
      </w: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4.若因問題描述不明確而無法回答，請回覆：「需要進一步說明後才能回答。」 顧問將彙整所有問題並統一回覆。
5.所有數據的小數點請統一四捨五入至第二位，如: 5.88, 4.20%。除非是部分環境面數據可能遇到極小的數值，再提供原始數值
6.若題目涉及費用請提供當地幣別，總部彙整後再一併轉換為新臺幣。</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6.4.1 職業安全衛生管理系統、危害辨識、風險評估及事故調查 </w:t>
      </w:r>
    </w:p>
    <w:p>
      <w:pPr/>
      <w:r>
        <w:rPr/>
        <w:t xml:space="preserve"/>
      </w:r>
    </w:p>
    <w:p>
      <w:pPr>
        <w:spacing w:line="240" w:lineRule="auto"/>
      </w:pPr>
      <w:r>
        <w:rPr>
          <w:sz w:val="28"/>
          <w:szCs w:val="28"/>
          <w:b w:val="1"/>
          <w:bCs w:val="1"/>
          <w:u w:val="single"/>
        </w:rPr>
        <w:t xml:space="preserve">請說明是否已實施職業安全衛生管理系統？描述此職業安全衛生管理系統所涵蓋之工作者、活動及工作場所的範圍 (GRI 403-1) (GRI 403-8)
(請參考備註欄提供的2024年報告書的內容)</w:t>
      </w:r>
    </w:p>
    <w:p>
      <w:pPr>
        <w:spacing w:line="240" w:lineRule="auto"/>
      </w:pPr>
      <w:r>
        <w:rPr>
          <w:sz w:val="22"/>
          <w:szCs w:val="22"/>
        </w:rPr>
        <w:t xml:space="preserve">2024年報告書內容：
第一傳動台中廠現行制定每年度安全衛生檢查計畫，透過機械與設備安全衛生檢查，包含車輛、堆高機、工業用機器人、高低壓電器設備、乾燥設備、升降機、消防設備等設施，並要求生產單位在每周作業前須檢查安全防護具。總部規劃於2025年成立職業安全委員會及環安室，未來將逐步完善職業安全衛生管理機制。
東莞堤摩訊已建立由高層管理及各部主要長官組成的環安委員會，所有安全衛生事務由環安委員會及各部長官統籌，逐級往下推進落實執行，並指定環安專員負責職業安全衛生日常事務的監督管理。目前尚無召開獨立的環安會議，透過公司的月會向高層和各單位主管報告與討論職安管理成果與事件。
</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請問貴公司如何進行職安風險管理、危害辨識? 並說明風險的分級依據、定義(GRI 403-2) 
(請參考備註欄提供的2024年報告書的內容)</w:t>
      </w:r>
    </w:p>
    <w:p>
      <w:pPr>
        <w:spacing w:line="240" w:lineRule="auto"/>
      </w:pPr>
      <w:r>
        <w:rPr>
          <w:sz w:val="22"/>
          <w:szCs w:val="22"/>
        </w:rPr>
        <w:t xml:space="preserve">2024報告書內容：為辨識、評估與控制工作環境及作業危害，台中廠與東莞廠未來配合本公司內控制度，建立「危害鑑別風險評估管理規範」及填寫「危害鑑別與風險評估登錄表」，以符合內部控制作業程序。
本公司已編製《緊急應變管理規範》，針對緊急情況規定對應的安全應急措施。對應重要的設備、機器，已制定安全作業指引，操作員作業前須進行崗位培訓考核合格方能上崗。如設備、機器故障或安全功能受損，員工應停止作業並上報維修。
事故發生後，發生單位須填寫《工安事故申報表》，簡述事故經過，向公司報告。發生單位需召集相關部門，進行事故原因分析，並針對事故根源制定臨時應急措施及長期改善方案。最後由環安專員追蹤改善方案進度。
範例：公司通過ISO 45001驗證之場址，依ISO 45001之6.1處理風險與機會之措施，建立危害鑑別、風險與機會評估管制程序，並由各單位全體工作者參與單位內作業活動危害鑑別與風險評估，上述工作者均完成職前訓練、在職訓練及必要之證照訓練(特殊作業者)，具備危害鑑別與風險評估能力。
</w:t>
      </w:r>
    </w:p>
    <w:p>
      <w:pPr>
        <w:spacing w:line="240" w:lineRule="auto"/>
      </w:pPr>
      <w:r>
        <w:rPr/>
        <w:t xml:space="preserve">答案：無</w:t>
      </w:r>
    </w:p>
    <w:p>
      <w:pPr/>
      <w:r>
        <w:rPr/>
        <w:t xml:space="preserve"/>
      </w:r>
    </w:p>
    <w:p>
      <w:pPr>
        <w:spacing w:line="240" w:lineRule="auto"/>
      </w:pPr>
      <w:r>
        <w:rPr>
          <w:sz w:val="28"/>
          <w:szCs w:val="28"/>
          <w:b w:val="1"/>
          <w:bCs w:val="1"/>
          <w:u w:val="single"/>
        </w:rPr>
        <w:t xml:space="preserve">請說明員工報告危害或危險狀況的流程，並解釋如何保護報告者免於處份(GRI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答案：無</w:t>
      </w:r>
    </w:p>
    <w:p>
      <w:pPr/>
      <w:r>
        <w:rPr/>
        <w:t xml:space="preserve"/>
      </w:r>
    </w:p>
    <w:p>
      <w:pPr>
        <w:spacing w:line="240" w:lineRule="auto"/>
      </w:pPr>
      <w:r>
        <w:rPr>
          <w:sz w:val="28"/>
          <w:szCs w:val="28"/>
          <w:b w:val="1"/>
          <w:bCs w:val="1"/>
          <w:u w:val="single"/>
        </w:rPr>
        <w:t xml:space="preserve">是否有工作規定、作業辦法，保障員工在面臨危害，或發現可能危害時，得以自行離開工作並不受處份？請說明規範的依據與內容(GRI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請填寫作業活動於控管措施下，高度與中度風險盤查結果與安衛目標，標的方案執行成果說明至下表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高度與中度風險盤查結果-數量</w:t>
            </w:r>
          </w:p>
        </w:tc>
        <w:tc>
          <w:tcPr>
            <w:tcW w:w="1800" w:type="dxa"/>
            <w:noWrap/>
          </w:tcPr>
          <w:p>
            <w:pPr>
              <w:jc w:val="center"/>
              <w:spacing w:line="240" w:lineRule="auto"/>
            </w:pPr>
            <w:r>
              <w:rPr>
                <w:sz w:val="24"/>
                <w:szCs w:val="24"/>
                <w:b w:val="1"/>
                <w:bCs w:val="1"/>
              </w:rPr>
              <w:t xml:space="preserve">高度與中度風險盤查結果-危害類型</w:t>
            </w:r>
          </w:p>
        </w:tc>
        <w:tc>
          <w:tcPr>
            <w:tcW w:w="1800" w:type="dxa"/>
            <w:noWrap/>
          </w:tcPr>
          <w:p>
            <w:pPr>
              <w:jc w:val="center"/>
              <w:spacing w:line="240" w:lineRule="auto"/>
            </w:pPr>
            <w:r>
              <w:rPr>
                <w:sz w:val="24"/>
                <w:szCs w:val="24"/>
                <w:b w:val="1"/>
                <w:bCs w:val="1"/>
              </w:rPr>
              <w:t xml:space="preserve">安衛目標標的方案執行成果─項目</w:t>
            </w:r>
          </w:p>
        </w:tc>
        <w:tc>
          <w:tcPr>
            <w:tcW w:w="1800" w:type="dxa"/>
            <w:noWrap/>
          </w:tcPr>
          <w:p>
            <w:pPr>
              <w:jc w:val="center"/>
              <w:spacing w:line="240" w:lineRule="auto"/>
            </w:pPr>
            <w:r>
              <w:rPr>
                <w:sz w:val="24"/>
                <w:szCs w:val="24"/>
                <w:b w:val="1"/>
                <w:bCs w:val="1"/>
              </w:rPr>
              <w:t xml:space="preserve">安衛目標標的方案執行成果─設定</w:t>
            </w:r>
          </w:p>
        </w:tc>
        <w:tc>
          <w:tcPr>
            <w:tcW w:w="1800" w:type="dxa"/>
            <w:noWrap/>
          </w:tcPr>
          <w:p>
            <w:pPr>
              <w:jc w:val="center"/>
              <w:spacing w:line="240" w:lineRule="auto"/>
            </w:pPr>
            <w:r>
              <w:rPr>
                <w:sz w:val="24"/>
                <w:szCs w:val="24"/>
                <w:b w:val="1"/>
                <w:bCs w:val="1"/>
              </w:rPr>
              <w:t xml:space="preserve">安衛目標標的方案執行成果─達成</w:t>
            </w:r>
          </w:p>
        </w:tc>
      </w:tr>
      <w:tr>
        <w:trPr/>
        <w:tc>
          <w:tcPr>
            <w:tcW w:w="1800" w:type="dxa"/>
            <w:noWrap/>
          </w:tcPr>
          <w:p>
            <w:pPr>
              <w:jc w:val="center"/>
              <w:spacing w:line="240" w:lineRule="auto"/>
            </w:pPr>
            <w:r>
              <w:rPr>
                <w:sz w:val="24"/>
                <w:szCs w:val="24"/>
                <w:b w:val="1"/>
                <w:bCs w:val="1"/>
              </w:rPr>
              <w:t xml:space="preserve">MOTTI-高度風險</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r>
      <w:tr>
        <w:trPr/>
        <w:tc>
          <w:tcPr>
            <w:tcW w:w="1800" w:type="dxa"/>
            <w:noWrap/>
          </w:tcPr>
          <w:p>
            <w:pPr>
              <w:jc w:val="center"/>
              <w:spacing w:line="240" w:lineRule="auto"/>
            </w:pPr>
            <w:r>
              <w:rPr>
                <w:sz w:val="24"/>
                <w:szCs w:val="24"/>
                <w:b w:val="1"/>
                <w:bCs w:val="1"/>
              </w:rPr>
              <w:t xml:space="preserve">MOTTI-中度風險</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r>
      <w:tr>
        <w:trPr/>
        <w:tc>
          <w:tcPr>
            <w:tcW w:w="1800" w:type="dxa"/>
            <w:noWrap/>
          </w:tcPr>
          <w:p>
            <w:pPr>
              <w:jc w:val="center"/>
              <w:spacing w:line="240" w:lineRule="auto"/>
            </w:pPr>
            <w:r>
              <w:rPr>
                <w:sz w:val="24"/>
                <w:szCs w:val="24"/>
                <w:b w:val="1"/>
                <w:bCs w:val="1"/>
              </w:rPr>
              <w:t xml:space="preserve">MOTTI-低度風險</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r>
      <w:tr>
        <w:trPr/>
        <w:tc>
          <w:tcPr>
            <w:tcW w:w="1800" w:type="dxa"/>
            <w:noWrap/>
          </w:tcPr>
          <w:p>
            <w:pPr>
              <w:jc w:val="center"/>
              <w:spacing w:line="240" w:lineRule="auto"/>
            </w:pPr>
            <w:r>
              <w:rPr>
                <w:sz w:val="24"/>
                <w:szCs w:val="24"/>
                <w:b w:val="1"/>
                <w:bCs w:val="1"/>
              </w:rPr>
              <w:t xml:space="preserve">昆山-高度風險</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r>
      <w:tr>
        <w:trPr/>
        <w:tc>
          <w:tcPr>
            <w:tcW w:w="1800" w:type="dxa"/>
            <w:noWrap/>
          </w:tcPr>
          <w:p>
            <w:pPr>
              <w:jc w:val="center"/>
              <w:spacing w:line="240" w:lineRule="auto"/>
            </w:pPr>
            <w:r>
              <w:rPr>
                <w:sz w:val="24"/>
                <w:szCs w:val="24"/>
                <w:b w:val="1"/>
                <w:bCs w:val="1"/>
              </w:rPr>
              <w:t xml:space="preserve">昆山-中度風險</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r>
      <w:tr>
        <w:trPr/>
        <w:tc>
          <w:tcPr>
            <w:tcW w:w="1800" w:type="dxa"/>
            <w:noWrap/>
          </w:tcPr>
          <w:p>
            <w:pPr>
              <w:jc w:val="center"/>
              <w:spacing w:line="240" w:lineRule="auto"/>
            </w:pPr>
            <w:r>
              <w:rPr>
                <w:sz w:val="24"/>
                <w:szCs w:val="24"/>
                <w:b w:val="1"/>
                <w:bCs w:val="1"/>
              </w:rPr>
              <w:t xml:space="preserve">昆山-低度風險</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r>
    </w:tbl>
    <w:p>
      <w:pPr/>
      <w:r>
        <w:rPr/>
        <w:t xml:space="preserve"/>
      </w:r>
    </w:p>
    <w:p>
      <w:pPr>
        <w:spacing w:line="240" w:lineRule="auto"/>
      </w:pPr>
      <w:r>
        <w:rPr>
          <w:sz w:val="28"/>
          <w:szCs w:val="28"/>
          <w:b w:val="1"/>
          <w:bCs w:val="1"/>
          <w:u w:val="single"/>
        </w:rPr>
        <w:t xml:space="preserve">請說明貴公司的事故調查流程依據的政策</w:t>
      </w:r>
    </w:p>
    <w:p>
      <w:pPr>
        <w:spacing w:line="240" w:lineRule="auto"/>
      </w:pPr>
      <w:r>
        <w:rPr/>
        <w:t xml:space="preserve">答案：無</w:t>
      </w:r>
    </w:p>
    <w:p>
      <w:pPr/>
      <w:r>
        <w:rPr/>
        <w:t xml:space="preserve"/>
      </w:r>
    </w:p>
    <w:p>
      <w:pPr>
        <w:spacing w:line="240" w:lineRule="auto"/>
      </w:pPr>
      <w:r>
        <w:rPr>
          <w:sz w:val="28"/>
          <w:szCs w:val="28"/>
          <w:b w:val="1"/>
          <w:bCs w:val="1"/>
          <w:u w:val="single"/>
        </w:rPr>
        <w:t xml:space="preserve">請說明貴公司事故的調查流程</w:t>
      </w:r>
    </w:p>
    <w:p>
      <w:pPr>
        <w:spacing w:line="240" w:lineRule="auto"/>
      </w:pPr>
      <w:r>
        <w:rPr/>
        <w:t xml:space="preserve">答案：無</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6.4.2 職業健康服務、有關職業安全衛生之工作者參與、諮商與溝通</w:t>
      </w:r>
    </w:p>
    <w:p>
      <w:pPr/>
      <w:r>
        <w:rPr/>
        <w:t xml:space="preserve"/>
      </w:r>
    </w:p>
    <w:p>
      <w:pPr>
        <w:spacing w:line="240" w:lineRule="auto"/>
      </w:pPr>
      <w:r>
        <w:rPr>
          <w:sz w:val="28"/>
          <w:szCs w:val="28"/>
          <w:b w:val="1"/>
          <w:bCs w:val="1"/>
          <w:u w:val="single"/>
        </w:rPr>
        <w:t xml:space="preserve">請說明貴公司在2025年有哪些「優於法規」的作法來促進員工的職業健康福祉(GRI 403-6)(GRI 403-7)</w:t>
      </w:r>
    </w:p>
    <w:p>
      <w:pPr>
        <w:spacing w:line="240" w:lineRule="auto"/>
      </w:pPr>
      <w:r>
        <w:rPr>
          <w:sz w:val="22"/>
          <w:szCs w:val="22"/>
        </w:rPr>
        <w:t xml:space="preserve">2024年報告書內容：
1.總部/台中廠：所有員工每2年一次健康檢查(優於法規)(確保品質與效益之措施：2025計畫導入職醫/職護臨場服務)
2.東莞廠：邀請專業醫療機構來廠開展健康座談會(確保品質與效益之措施：確保人員參加，提升健康意識
共有60人參加健康講座)</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w:t>
            </w:r>
          </w:p>
        </w:tc>
        <w:tc>
          <w:tcPr>
            <w:tcW w:w="1800" w:type="dxa"/>
            <w:noWrap/>
          </w:tcPr>
          <w:p>
            <w:pPr>
              <w:jc w:val="center"/>
              <w:spacing w:line="240" w:lineRule="auto"/>
            </w:pPr>
            <w:r>
              <w:rPr>
                <w:sz w:val="24"/>
                <w:szCs w:val="24"/>
                <w:b w:val="1"/>
                <w:bCs w:val="1"/>
              </w:rPr>
              <w:t xml:space="preserve">職業健康服務功能類別</w:t>
            </w:r>
          </w:p>
        </w:tc>
        <w:tc>
          <w:tcPr>
            <w:tcW w:w="1800" w:type="dxa"/>
            <w:noWrap/>
          </w:tcPr>
          <w:p>
            <w:pPr>
              <w:jc w:val="center"/>
              <w:spacing w:line="240" w:lineRule="auto"/>
            </w:pPr>
            <w:r>
              <w:rPr>
                <w:sz w:val="24"/>
                <w:szCs w:val="24"/>
                <w:b w:val="1"/>
                <w:bCs w:val="1"/>
              </w:rPr>
              <w:t xml:space="preserve">如何確保品質與效益</w:t>
            </w:r>
          </w:p>
        </w:tc>
      </w:tr>
      <w:tr>
        <w:trPr/>
        <w:tc>
          <w:tcPr>
            <w:tcW w:w="1800" w:type="dxa"/>
            <w:noWrap/>
          </w:tcPr>
          <w:p>
            <w:pPr>
              <w:jc w:val="center"/>
              <w:spacing w:line="240" w:lineRule="auto"/>
            </w:pPr>
            <w:r>
              <w:rPr/>
              <w:t xml:space="preserve">MOTTI</w:t>
            </w:r>
          </w:p>
        </w:tc>
        <w:tc>
          <w:tcPr>
            <w:tcW w:w="1800" w:type="dxa"/>
            <w:noWrap/>
          </w:tcPr>
          <w:p>
            <w:pPr>
              <w:jc w:val="center"/>
              <w:spacing w:line="240" w:lineRule="auto"/>
            </w:pPr>
            <w:r>
              <w:rPr/>
              <w:t xml:space="preserve">所有員工每2年一次健康檢查(優於法規)</w:t>
            </w:r>
          </w:p>
        </w:tc>
        <w:tc>
          <w:tcPr>
            <w:tcW w:w="1800" w:type="dxa"/>
            <w:noWrap/>
          </w:tcPr>
          <w:p>
            <w:pPr>
              <w:jc w:val="center"/>
              <w:spacing w:line="240" w:lineRule="auto"/>
            </w:pPr>
            <w:r>
              <w:rPr/>
              <w:t xml:space="preserve">定期經採購導入具競爭力之服務廠商</w:t>
            </w:r>
          </w:p>
        </w:tc>
      </w:tr>
    </w:tbl>
    <w:p>
      <w:pPr/>
      <w:r>
        <w:rPr/>
        <w:t xml:space="preserve"/>
      </w:r>
    </w:p>
    <w:p>
      <w:pPr>
        <w:spacing w:line="240" w:lineRule="auto"/>
      </w:pPr>
      <w:r>
        <w:rPr>
          <w:sz w:val="28"/>
          <w:szCs w:val="28"/>
          <w:b w:val="1"/>
          <w:bCs w:val="1"/>
          <w:u w:val="single"/>
        </w:rPr>
        <w:t xml:space="preserve">描述工作者的參與，職業安全衛生管理系統的制定、實施與評估進行的諮商，以及提供工作者職業安全衛生相關資訊與溝通之流程(GRI 403-4) </w:t>
      </w:r>
    </w:p>
    <w:p>
      <w:pPr>
        <w:spacing w:line="240" w:lineRule="auto"/>
      </w:pPr>
      <w:r>
        <w:rPr>
          <w:sz w:val="22"/>
          <w:szCs w:val="22"/>
        </w:rPr>
        <w:t xml:space="preserve">說明：
請說明貴公司在職業安全衛生管理上，
1.工作者參與方式：例如在制定安全衛生政策、程序或改善措施時，員工是參與意見回饋或提出建議的機制或流程？
2.諮商與溝通方式：在實施或評估職安衛制度時，是否有舉辦會議、委員會、意見調查或其他溝通管道？
3.資訊提供與溝通流程：公司如何讓員工了解職安衛相關資訊（如教育訓練、公告、內部系統、信箱等）？有固定的溝通機制嗎？員工反映意見的流程</w:t>
      </w:r>
    </w:p>
    <w:p>
      <w:pPr>
        <w:spacing w:line="240" w:lineRule="auto"/>
      </w:pPr>
      <w:r>
        <w:rPr/>
        <w:t xml:space="preserve">答案：無</w:t>
      </w:r>
    </w:p>
    <w:p>
      <w:pPr/>
      <w:r>
        <w:rPr/>
        <w:t xml:space="preserve"/>
      </w:r>
    </w:p>
    <w:p>
      <w:pPr>
        <w:spacing w:line="240" w:lineRule="auto"/>
      </w:pPr>
      <w:r>
        <w:rPr>
          <w:sz w:val="28"/>
          <w:szCs w:val="28"/>
          <w:b w:val="1"/>
          <w:bCs w:val="1"/>
          <w:u w:val="single"/>
        </w:rPr>
        <w:t xml:space="preserve">若設有由勞資共同組成正式的安全衛生委員會，描述他們的職責、開會頻率、決策權，以及若該委員會無工作者擔任代表，解釋其原因</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請填寫職業安全衛生委員會相關會議資訊 (期間: 2025/01/01-2025/12/31)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開會日期</w:t>
            </w:r>
          </w:p>
        </w:tc>
        <w:tc>
          <w:tcPr>
            <w:tcW w:w="1800" w:type="dxa"/>
            <w:noWrap/>
          </w:tcPr>
          <w:p>
            <w:pPr>
              <w:jc w:val="center"/>
              <w:spacing w:line="240" w:lineRule="auto"/>
            </w:pPr>
            <w:r>
              <w:rPr>
                <w:sz w:val="24"/>
                <w:szCs w:val="24"/>
                <w:b w:val="1"/>
                <w:bCs w:val="1"/>
              </w:rPr>
              <w:t xml:space="preserve">委員人數</w:t>
            </w:r>
          </w:p>
        </w:tc>
        <w:tc>
          <w:tcPr>
            <w:tcW w:w="1800" w:type="dxa"/>
            <w:noWrap/>
          </w:tcPr>
          <w:p>
            <w:pPr>
              <w:jc w:val="center"/>
              <w:spacing w:line="240" w:lineRule="auto"/>
            </w:pPr>
            <w:r>
              <w:rPr>
                <w:sz w:val="24"/>
                <w:szCs w:val="24"/>
                <w:b w:val="1"/>
                <w:bCs w:val="1"/>
              </w:rPr>
              <w:t xml:space="preserve">勞工代表人數</w:t>
            </w:r>
          </w:p>
        </w:tc>
        <w:tc>
          <w:tcPr>
            <w:tcW w:w="1800" w:type="dxa"/>
            <w:noWrap/>
          </w:tcPr>
          <w:p>
            <w:pPr>
              <w:jc w:val="center"/>
              <w:spacing w:line="240" w:lineRule="auto"/>
            </w:pPr>
            <w:r>
              <w:rPr>
                <w:sz w:val="24"/>
                <w:szCs w:val="24"/>
                <w:b w:val="1"/>
                <w:bCs w:val="1"/>
              </w:rPr>
              <w:t xml:space="preserve">勞工代表比率</w:t>
            </w:r>
          </w:p>
        </w:tc>
        <w:tc>
          <w:tcPr>
            <w:tcW w:w="1800" w:type="dxa"/>
            <w:noWrap/>
          </w:tcPr>
          <w:p>
            <w:pPr>
              <w:jc w:val="center"/>
              <w:spacing w:line="240" w:lineRule="auto"/>
            </w:pPr>
            <w:r>
              <w:rPr>
                <w:sz w:val="24"/>
                <w:szCs w:val="24"/>
                <w:b w:val="1"/>
                <w:bCs w:val="1"/>
              </w:rPr>
              <w:t xml:space="preserve">補充說明</w:t>
            </w:r>
          </w:p>
        </w:tc>
      </w:tr>
      <w:tr>
        <w:trPr/>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其他參與、諮詢及溝通管道及對外溝通方式：請填寫其他參與、諮詢及溝通管道、頻率及對外溝通方式至下表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頻率</w:t>
            </w:r>
          </w:p>
        </w:tc>
        <w:tc>
          <w:tcPr>
            <w:tcW w:w="1800" w:type="dxa"/>
            <w:noWrap/>
          </w:tcPr>
          <w:p>
            <w:pPr>
              <w:jc w:val="center"/>
              <w:spacing w:line="240" w:lineRule="auto"/>
            </w:pPr>
            <w:r>
              <w:rPr>
                <w:sz w:val="24"/>
                <w:szCs w:val="24"/>
                <w:b w:val="1"/>
                <w:bCs w:val="1"/>
              </w:rPr>
              <w:t xml:space="preserve">2025年次數</w:t>
            </w:r>
          </w:p>
        </w:tc>
        <w:tc>
          <w:tcPr>
            <w:tcW w:w="1800" w:type="dxa"/>
            <w:noWrap/>
          </w:tcPr>
          <w:p>
            <w:pPr>
              <w:jc w:val="center"/>
              <w:spacing w:line="240" w:lineRule="auto"/>
            </w:pPr>
            <w:r>
              <w:rPr>
                <w:sz w:val="24"/>
                <w:szCs w:val="24"/>
                <w:b w:val="1"/>
                <w:bCs w:val="1"/>
              </w:rPr>
              <w:t xml:space="preserve">溝通方式</w:t>
            </w:r>
          </w:p>
        </w:tc>
      </w:tr>
      <w:tr>
        <w:trPr/>
        <w:tc>
          <w:tcPr>
            <w:tcW w:w="1800" w:type="dxa"/>
            <w:noWrap/>
          </w:tcPr>
          <w:p>
            <w:pPr>
              <w:jc w:val="center"/>
              <w:spacing w:line="240" w:lineRule="auto"/>
            </w:pPr>
            <w:r>
              <w:rPr>
                <w:sz w:val="24"/>
                <w:szCs w:val="24"/>
                <w:b w:val="1"/>
                <w:bCs w:val="1"/>
              </w:rPr>
              <w:t xml:space="preserve">安衛管理委員會</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安衛管理小組</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員工年終座談會</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環境滿意度調查</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安衛意見表</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不符合事項檢討會議</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事件調查檢討會議</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6.4.3 職場安全及安衛教育訓練參加人次與時數</w:t>
      </w:r>
    </w:p>
    <w:p>
      <w:pPr/>
      <w:r>
        <w:rPr/>
        <w:t xml:space="preserve"/>
      </w:r>
    </w:p>
    <w:p>
      <w:pPr>
        <w:spacing w:line="240" w:lineRule="auto"/>
      </w:pPr>
      <w:r>
        <w:rPr>
          <w:sz w:val="28"/>
          <w:szCs w:val="28"/>
          <w:b w:val="1"/>
          <w:bCs w:val="1"/>
          <w:u w:val="single"/>
        </w:rPr>
        <w:t xml:space="preserve">2025年職場安全及安衛教育訓練參加人次與時數 (GRI 403-5)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職前訓練(新進及調職人員)-總人次</w:t>
            </w:r>
          </w:p>
        </w:tc>
        <w:tc>
          <w:tcPr>
            <w:tcW w:w="1800" w:type="dxa"/>
            <w:noWrap/>
          </w:tcPr>
          <w:p>
            <w:pPr>
              <w:jc w:val="center"/>
              <w:spacing w:line="240" w:lineRule="auto"/>
            </w:pPr>
            <w:r>
              <w:rPr>
                <w:sz w:val="24"/>
                <w:szCs w:val="24"/>
                <w:b w:val="1"/>
                <w:bCs w:val="1"/>
              </w:rPr>
              <w:t xml:space="preserve">職前訓練(新進及調職人員)-總時數</w:t>
            </w:r>
          </w:p>
        </w:tc>
        <w:tc>
          <w:tcPr>
            <w:tcW w:w="1800" w:type="dxa"/>
            <w:noWrap/>
          </w:tcPr>
          <w:p>
            <w:pPr>
              <w:jc w:val="center"/>
              <w:spacing w:line="240" w:lineRule="auto"/>
            </w:pPr>
            <w:r>
              <w:rPr>
                <w:sz w:val="24"/>
                <w:szCs w:val="24"/>
                <w:b w:val="1"/>
                <w:bCs w:val="1"/>
              </w:rPr>
              <w:t xml:space="preserve">法令證照訓練(證照初訓)-總人次</w:t>
            </w:r>
          </w:p>
        </w:tc>
        <w:tc>
          <w:tcPr>
            <w:tcW w:w="1800" w:type="dxa"/>
            <w:noWrap/>
          </w:tcPr>
          <w:p>
            <w:pPr>
              <w:jc w:val="center"/>
              <w:spacing w:line="240" w:lineRule="auto"/>
            </w:pPr>
            <w:r>
              <w:rPr>
                <w:sz w:val="24"/>
                <w:szCs w:val="24"/>
                <w:b w:val="1"/>
                <w:bCs w:val="1"/>
              </w:rPr>
              <w:t xml:space="preserve">法令證照訓練(證照複訓)-總時數</w:t>
            </w:r>
          </w:p>
        </w:tc>
        <w:tc>
          <w:tcPr>
            <w:tcW w:w="1800" w:type="dxa"/>
            <w:noWrap/>
          </w:tcPr>
          <w:p>
            <w:pPr>
              <w:jc w:val="center"/>
              <w:spacing w:line="240" w:lineRule="auto"/>
            </w:pPr>
            <w:r>
              <w:rPr>
                <w:sz w:val="24"/>
                <w:szCs w:val="24"/>
                <w:b w:val="1"/>
                <w:bCs w:val="1"/>
              </w:rPr>
              <w:t xml:space="preserve">在職訓練(特定或一般人員)-總人次</w:t>
            </w:r>
          </w:p>
        </w:tc>
      </w:tr>
      <w:tr>
        <w:trPr/>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在職訓練(特定或一般人員)-總時數</w:t>
            </w:r>
          </w:p>
        </w:tc>
      </w:tr>
      <w:tr>
        <w:trPr/>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2025年應變演練(各廠址)</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項目</w:t>
            </w:r>
          </w:p>
        </w:tc>
        <w:tc>
          <w:tcPr>
            <w:tcW w:w="1800" w:type="dxa"/>
            <w:noWrap/>
          </w:tcPr>
          <w:p>
            <w:pPr>
              <w:jc w:val="center"/>
              <w:spacing w:line="240" w:lineRule="auto"/>
            </w:pPr>
            <w:r>
              <w:rPr>
                <w:sz w:val="24"/>
                <w:szCs w:val="24"/>
                <w:b w:val="1"/>
                <w:bCs w:val="1"/>
              </w:rPr>
              <w:t xml:space="preserve">次數</w:t>
            </w:r>
          </w:p>
        </w:tc>
        <w:tc>
          <w:tcPr>
            <w:tcW w:w="1800" w:type="dxa"/>
            <w:noWrap/>
          </w:tcPr>
          <w:p>
            <w:pPr>
              <w:jc w:val="center"/>
              <w:spacing w:line="240" w:lineRule="auto"/>
            </w:pPr>
            <w:r>
              <w:rPr>
                <w:sz w:val="24"/>
                <w:szCs w:val="24"/>
                <w:b w:val="1"/>
                <w:bCs w:val="1"/>
              </w:rPr>
              <w:t xml:space="preserve">備註</w:t>
            </w:r>
          </w:p>
        </w:tc>
      </w:tr>
      <w:tr>
        <w:trPr/>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6.4.4 虛驚事件及安全事件、事故相關定義與統計 、失能傷害</w:t>
      </w:r>
    </w:p>
    <w:p>
      <w:pPr/>
      <w:r>
        <w:rPr/>
        <w:t xml:space="preserve"/>
      </w:r>
    </w:p>
    <w:p>
      <w:pPr>
        <w:spacing w:line="240" w:lineRule="auto"/>
      </w:pPr>
      <w:r>
        <w:rPr>
          <w:sz w:val="28"/>
          <w:szCs w:val="28"/>
          <w:b w:val="1"/>
          <w:bCs w:val="1"/>
          <w:u w:val="single"/>
        </w:rPr>
        <w:t xml:space="preserve">事故相關定義與2025年統計(GRI 403-9)(GRI 403-10)</w:t>
      </w:r>
    </w:p>
    <w:p>
      <w:pPr>
        <w:spacing w:line="240" w:lineRule="auto"/>
      </w:pPr>
      <w:r>
        <w:rPr>
          <w:sz w:val="22"/>
          <w:szCs w:val="22"/>
        </w:rPr>
        <w:t xml:space="preserve">註：
1.總工時：2025年全體員工之工作總時間
2.缺勤率(AR)：(總缺勤天數/總工作天數) X 100%，小數點第3位無條件捨去。
缺勤天數：指員工因失去勞動能力而脫離崗位。包括：病假(一般病假、住院病假、生理假)、事假(事假、家庭照顧假)、工傷假、職業病假；不包括：批准的假期(如特休)、產假、陪產假、喪假等。
3.職業傷害造成死亡比率：(職業傷害造成死亡人數/總經歷工時) X 1,000,000，小數點第3位無條件捨去。
死亡：因職業傷害致使工作者喪失生命，不論罹災至死亡時間之長短。
4.可記錄之職業傷害數量，不排除死亡事件  
5.可記錄總工傷事故頻率（TRIR）：(事故數 × 200,000) / 工作總時數。（200,000 指按照每年 50 個星期，每星期 40 個工時計，每 100 名僱員的比率。另外工傷事故不包含上下班通勤期間發生之事故）
6.職業病數：可記錄的職業病案件數量。職業病系指因工作條件或實務作為所造成或加據的急性、復發性、慢性健康問題。包括但不限於 (1)重複性作業等促發肌肉骨骼疾病。(2)皮膚系統、呼吸系統疾病。(3)惡性癌症 (4)由物理因素引起的疾病(如噪音誘發的聽力受損、振動引起的疾病) (5) 精神疾病
7.職業病率(ODR)	職業病率(ODR)：(總職業病件數/總經歷工時) X 1,000,000，小數點第3位無條件捨去。
8.損工日數率(LDR)：損失日數比例(LDR) ＝(總失能傷害損失天數/ 總經歷工時) X 1,000,000，小數第3位無條件。
損工日數：指暫時全失能、永久部分失能、永久全失能及死亡所造成之損失日數總和。
9.失能傷害頻率(FR)：發生失能傷害的總人次數×(10^6)/工作總工時
10.失能傷害嚴重率(SR)：(工作傷害損失總日數×(10^6) / 工作總工時</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總工時</w:t>
            </w:r>
          </w:p>
        </w:tc>
        <w:tc>
          <w:tcPr>
            <w:tcW w:w="1800" w:type="dxa"/>
            <w:noWrap/>
          </w:tcPr>
          <w:p>
            <w:pPr>
              <w:jc w:val="center"/>
              <w:spacing w:line="240" w:lineRule="auto"/>
            </w:pPr>
            <w:r>
              <w:rPr>
                <w:sz w:val="24"/>
                <w:szCs w:val="24"/>
                <w:b w:val="1"/>
                <w:bCs w:val="1"/>
              </w:rPr>
              <w:t xml:space="preserve">缺勤率(AR)</w:t>
            </w:r>
          </w:p>
        </w:tc>
        <w:tc>
          <w:tcPr>
            <w:tcW w:w="1800" w:type="dxa"/>
            <w:noWrap/>
          </w:tcPr>
          <w:p>
            <w:pPr>
              <w:jc w:val="center"/>
              <w:spacing w:line="240" w:lineRule="auto"/>
            </w:pPr>
            <w:r>
              <w:rPr>
                <w:sz w:val="24"/>
                <w:szCs w:val="24"/>
                <w:b w:val="1"/>
                <w:bCs w:val="1"/>
              </w:rPr>
              <w:t xml:space="preserve">職業傷害造成死亡比率</w:t>
            </w:r>
          </w:p>
        </w:tc>
        <w:tc>
          <w:tcPr>
            <w:tcW w:w="1800" w:type="dxa"/>
            <w:noWrap/>
          </w:tcPr>
          <w:p>
            <w:pPr>
              <w:jc w:val="center"/>
              <w:spacing w:line="240" w:lineRule="auto"/>
            </w:pPr>
            <w:r>
              <w:rPr>
                <w:sz w:val="24"/>
                <w:szCs w:val="24"/>
                <w:b w:val="1"/>
                <w:bCs w:val="1"/>
              </w:rPr>
              <w:t xml:space="preserve">可記錄總工傷事故數量</w:t>
            </w:r>
          </w:p>
        </w:tc>
        <w:tc>
          <w:tcPr>
            <w:tcW w:w="1800" w:type="dxa"/>
            <w:noWrap/>
          </w:tcPr>
          <w:p>
            <w:pPr>
              <w:jc w:val="center"/>
              <w:spacing w:line="240" w:lineRule="auto"/>
            </w:pPr>
            <w:r>
              <w:rPr>
                <w:sz w:val="24"/>
                <w:szCs w:val="24"/>
                <w:b w:val="1"/>
                <w:bCs w:val="1"/>
              </w:rPr>
              <w:t xml:space="preserve">可記錄總工傷事故頻率（TRIR）</w:t>
            </w:r>
          </w:p>
        </w:tc>
        <w:tc>
          <w:tcPr>
            <w:tcW w:w="1800" w:type="dxa"/>
            <w:noWrap/>
          </w:tcPr>
          <w:p>
            <w:pPr>
              <w:jc w:val="center"/>
              <w:spacing w:line="240" w:lineRule="auto"/>
            </w:pPr>
            <w:r>
              <w:rPr>
                <w:sz w:val="24"/>
                <w:szCs w:val="24"/>
                <w:b w:val="1"/>
                <w:bCs w:val="1"/>
              </w:rPr>
              <w:t xml:space="preserve">職業病數</w:t>
            </w:r>
          </w:p>
        </w:tc>
      </w:tr>
      <w:tr>
        <w:trPr/>
        <w:tc>
          <w:tcPr>
            <w:tcW w:w="1800" w:type="dxa"/>
            <w:noWrap/>
          </w:tcPr>
          <w:p>
            <w:pPr>
              <w:jc w:val="center"/>
              <w:spacing w:line="240" w:lineRule="auto"/>
            </w:pPr>
            <w:r>
              <w:rPr>
                <w:sz w:val="24"/>
                <w:szCs w:val="24"/>
                <w:b w:val="1"/>
                <w:bCs w:val="1"/>
              </w:rPr>
              <w:t xml:space="preserve">MOTTI</w:t>
            </w:r>
          </w:p>
        </w:tc>
        <w:tc>
          <w:tcPr>
            <w:tcW w:w="1800" w:type="dxa"/>
            <w:noWrap/>
          </w:tcPr>
          <w:p>
            <w:pPr>
              <w:jc w:val="center"/>
              <w:spacing w:line="240" w:lineRule="auto"/>
            </w:pPr>
            <w:r>
              <w:rPr/>
              <w:t xml:space="preserve">未統計</w:t>
            </w:r>
          </w:p>
        </w:tc>
        <w:tc>
          <w:tcPr>
            <w:tcW w:w="1800" w:type="dxa"/>
            <w:noWrap/>
          </w:tcPr>
          <w:p>
            <w:pPr>
              <w:jc w:val="center"/>
              <w:spacing w:line="240" w:lineRule="auto"/>
            </w:pPr>
            <w:r>
              <w:rPr/>
              <w:t xml:space="preserve">未統計</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職業病率(ODR)</w:t>
            </w:r>
          </w:p>
        </w:tc>
        <w:tc>
          <w:tcPr>
            <w:tcW w:w="1800" w:type="dxa"/>
            <w:noWrap/>
          </w:tcPr>
          <w:p>
            <w:pPr>
              <w:jc w:val="center"/>
              <w:spacing w:line="240" w:lineRule="auto"/>
            </w:pPr>
            <w:r>
              <w:rPr>
                <w:sz w:val="24"/>
                <w:szCs w:val="24"/>
                <w:b w:val="1"/>
                <w:bCs w:val="1"/>
              </w:rPr>
              <w:t xml:space="preserve">損工日數率(LDR)</w:t>
            </w:r>
          </w:p>
        </w:tc>
        <w:tc>
          <w:tcPr>
            <w:tcW w:w="1800" w:type="dxa"/>
            <w:noWrap/>
          </w:tcPr>
          <w:p>
            <w:pPr>
              <w:jc w:val="center"/>
              <w:spacing w:line="240" w:lineRule="auto"/>
            </w:pPr>
            <w:r>
              <w:rPr>
                <w:sz w:val="24"/>
                <w:szCs w:val="24"/>
                <w:b w:val="1"/>
                <w:bCs w:val="1"/>
              </w:rPr>
              <w:t xml:space="preserve">失能傷害頻率(FR)</w:t>
            </w:r>
          </w:p>
        </w:tc>
        <w:tc>
          <w:tcPr>
            <w:tcW w:w="1800" w:type="dxa"/>
            <w:noWrap/>
          </w:tcPr>
          <w:p>
            <w:pPr>
              <w:jc w:val="center"/>
              <w:spacing w:line="240" w:lineRule="auto"/>
            </w:pPr>
            <w:r>
              <w:rPr>
                <w:sz w:val="24"/>
                <w:szCs w:val="24"/>
                <w:b w:val="1"/>
                <w:bCs w:val="1"/>
              </w:rPr>
              <w:t xml:space="preserve">失能傷害嚴重率(SR)</w:t>
            </w:r>
          </w:p>
        </w:tc>
      </w:tr>
      <w:tr>
        <w:trPr/>
        <w:tc>
          <w:tcPr>
            <w:tcW w:w="1800" w:type="dxa"/>
            <w:noWrap/>
          </w:tcPr>
          <w:p>
            <w:pPr>
              <w:jc w:val="center"/>
              <w:spacing w:line="240" w:lineRule="auto"/>
            </w:pPr>
            <w:r>
              <w:rPr>
                <w:sz w:val="24"/>
                <w:szCs w:val="24"/>
                <w:b w:val="1"/>
                <w:bCs w:val="1"/>
              </w:rPr>
              <w:t xml:space="preserve">MOTTI</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r>
    </w:tbl>
    <w:p>
      <w:pPr/>
      <w:r>
        <w:rPr/>
        <w:t xml:space="preserve"/>
      </w:r>
    </w:p>
    <w:p>
      <w:pPr>
        <w:spacing w:line="240" w:lineRule="auto"/>
      </w:pPr>
      <w:r>
        <w:rPr>
          <w:sz w:val="28"/>
          <w:szCs w:val="28"/>
          <w:b w:val="1"/>
          <w:bCs w:val="1"/>
          <w:u w:val="single"/>
        </w:rPr>
        <w:t xml:space="preserve">請提供您所在據點的2025年失能傷害統計整體敘述(GRI 403-9)(GRI 403-10)
2025年職災計有__件，損失__天，較2024年(職災__件，損失__天)偏高/低，傷害類型為跌傷__件、割傷__件、碰傷__件及壓傷__件，受傷人數__人(占2025年底員工總人數____人之__%)。</w:t>
      </w:r>
    </w:p>
    <w:p>
      <w:pPr>
        <w:spacing w:line="240" w:lineRule="auto"/>
      </w:pPr>
      <w:r>
        <w:rPr>
          <w:sz w:val="22"/>
          <w:szCs w:val="22"/>
        </w:rPr>
        <w:t xml:space="preserve">請複製題目，填入數字</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請填寫失能傷害定義與發生件數、損失天數至下表(GRI 403-9)(GRI 403-10)</w:t>
      </w:r>
    </w:p>
    <w:p>
      <w:pPr>
        <w:spacing w:line="240" w:lineRule="auto"/>
      </w:pPr>
      <w:r>
        <w:rPr>
          <w:sz w:val="22"/>
          <w:szCs w:val="22"/>
        </w:rPr>
        <w:t xml:space="preserve">註：不含員工上下班交通事故。
定義：
1.死亡：因職業災害致使工作者喪失生命，不論罹災至死亡時間之長短。以損失6,000日計
2.永久全失能：除死亡外之任何足使罹災者造成永久全失能，或在一次事故中損失下列各項之一，或失去其機能者：1.雙目。2.一隻眼睛及一隻手，或手臂或腿或足。3.不同肢中之任何下列兩種：手、臂、足或腿。以損失6,000日計。
3.永久部分失能：除死亡及永久全失能以外之任何足以造成肢體之任何一部分完全失去，或失去其機能者。不論該受傷之肢體或損傷身體機能之事前有無任何失能。
4.暫時全失能：罹災人未死亡，亦未永久失能。但不能繼續其正常工作，必須休班離開工作場所，損失時間在一日(含)以上(包括：國定假日、例休假日或停工日)，暫時不能恢復工作者。</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死亡-發生件數</w:t>
            </w:r>
          </w:p>
        </w:tc>
        <w:tc>
          <w:tcPr>
            <w:tcW w:w="1800" w:type="dxa"/>
            <w:noWrap/>
          </w:tcPr>
          <w:p>
            <w:pPr>
              <w:jc w:val="center"/>
              <w:spacing w:line="240" w:lineRule="auto"/>
            </w:pPr>
            <w:r>
              <w:rPr>
                <w:sz w:val="24"/>
                <w:szCs w:val="24"/>
                <w:b w:val="1"/>
                <w:bCs w:val="1"/>
              </w:rPr>
              <w:t xml:space="preserve">死亡-損失天數</w:t>
            </w:r>
          </w:p>
        </w:tc>
        <w:tc>
          <w:tcPr>
            <w:tcW w:w="1800" w:type="dxa"/>
            <w:noWrap/>
          </w:tcPr>
          <w:p>
            <w:pPr>
              <w:jc w:val="center"/>
              <w:spacing w:line="240" w:lineRule="auto"/>
            </w:pPr>
            <w:r>
              <w:rPr>
                <w:sz w:val="24"/>
                <w:szCs w:val="24"/>
                <w:b w:val="1"/>
                <w:bCs w:val="1"/>
              </w:rPr>
              <w:t xml:space="preserve">永久全失能-發生件數</w:t>
            </w:r>
          </w:p>
        </w:tc>
        <w:tc>
          <w:tcPr>
            <w:tcW w:w="1800" w:type="dxa"/>
            <w:noWrap/>
          </w:tcPr>
          <w:p>
            <w:pPr>
              <w:jc w:val="center"/>
              <w:spacing w:line="240" w:lineRule="auto"/>
            </w:pPr>
            <w:r>
              <w:rPr>
                <w:sz w:val="24"/>
                <w:szCs w:val="24"/>
                <w:b w:val="1"/>
                <w:bCs w:val="1"/>
              </w:rPr>
              <w:t xml:space="preserve">永久全失能-損失天數</w:t>
            </w:r>
          </w:p>
        </w:tc>
        <w:tc>
          <w:tcPr>
            <w:tcW w:w="1800" w:type="dxa"/>
            <w:noWrap/>
          </w:tcPr>
          <w:p>
            <w:pPr>
              <w:jc w:val="center"/>
              <w:spacing w:line="240" w:lineRule="auto"/>
            </w:pPr>
            <w:r>
              <w:rPr>
                <w:sz w:val="24"/>
                <w:szCs w:val="24"/>
                <w:b w:val="1"/>
                <w:bCs w:val="1"/>
              </w:rPr>
              <w:t xml:space="preserve">永久部分失能-發生件數</w:t>
            </w:r>
          </w:p>
        </w:tc>
      </w:tr>
      <w:tr>
        <w:trPr/>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永久部分失能-損失天數</w:t>
            </w:r>
          </w:p>
        </w:tc>
        <w:tc>
          <w:tcPr>
            <w:tcW w:w="1800" w:type="dxa"/>
            <w:noWrap/>
          </w:tcPr>
          <w:p>
            <w:pPr>
              <w:jc w:val="center"/>
              <w:spacing w:line="240" w:lineRule="auto"/>
            </w:pPr>
            <w:r>
              <w:rPr>
                <w:sz w:val="24"/>
                <w:szCs w:val="24"/>
                <w:b w:val="1"/>
                <w:bCs w:val="1"/>
              </w:rPr>
              <w:t xml:space="preserve">暫時全失能-發生件數</w:t>
            </w:r>
          </w:p>
        </w:tc>
        <w:tc>
          <w:tcPr>
            <w:tcW w:w="1800" w:type="dxa"/>
            <w:noWrap/>
          </w:tcPr>
          <w:p>
            <w:pPr>
              <w:jc w:val="center"/>
              <w:spacing w:line="240" w:lineRule="auto"/>
            </w:pPr>
            <w:r>
              <w:rPr>
                <w:sz w:val="24"/>
                <w:szCs w:val="24"/>
                <w:b w:val="1"/>
                <w:bCs w:val="1"/>
              </w:rPr>
              <w:t xml:space="preserve">暫時全失能-損失天數</w:t>
            </w:r>
          </w:p>
        </w:tc>
      </w:tr>
      <w:tr>
        <w:trPr/>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6.4.5 推行健康服務與促進活動，減少健康風險</w:t>
      </w:r>
    </w:p>
    <w:p>
      <w:pPr/>
      <w:r>
        <w:rPr/>
        <w:t xml:space="preserve"/>
      </w:r>
    </w:p>
    <w:p>
      <w:pPr>
        <w:spacing w:line="240" w:lineRule="auto"/>
      </w:pPr>
      <w:r>
        <w:rPr>
          <w:sz w:val="28"/>
          <w:szCs w:val="28"/>
          <w:b w:val="1"/>
          <w:bCs w:val="1"/>
          <w:u w:val="single"/>
        </w:rPr>
        <w:t xml:space="preserve">推行健康服務與促進活動，減少健康風險 (GRI 403-3) (GRI 403-6)
請填寫體格檢查及健康檢查結果至下表</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MOTTI-頻率</w:t>
            </w:r>
          </w:p>
        </w:tc>
        <w:tc>
          <w:tcPr>
            <w:tcW w:w="1800" w:type="dxa"/>
            <w:noWrap/>
          </w:tcPr>
          <w:p>
            <w:pPr>
              <w:jc w:val="center"/>
              <w:spacing w:line="240" w:lineRule="auto"/>
            </w:pPr>
            <w:r>
              <w:rPr>
                <w:sz w:val="24"/>
                <w:szCs w:val="24"/>
                <w:b w:val="1"/>
                <w:bCs w:val="1"/>
              </w:rPr>
              <w:t xml:space="preserve">MOTTI-受檢人數</w:t>
            </w:r>
          </w:p>
        </w:tc>
        <w:tc>
          <w:tcPr>
            <w:tcW w:w="1800" w:type="dxa"/>
            <w:noWrap/>
          </w:tcPr>
          <w:p>
            <w:pPr>
              <w:jc w:val="center"/>
              <w:spacing w:line="240" w:lineRule="auto"/>
            </w:pPr>
            <w:r>
              <w:rPr>
                <w:sz w:val="24"/>
                <w:szCs w:val="24"/>
                <w:b w:val="1"/>
                <w:bCs w:val="1"/>
              </w:rPr>
              <w:t xml:space="preserve">MOTTI-項目是否優於當地法規</w:t>
            </w:r>
          </w:p>
        </w:tc>
        <w:tc>
          <w:tcPr>
            <w:tcW w:w="1800" w:type="dxa"/>
            <w:noWrap/>
          </w:tcPr>
          <w:p>
            <w:pPr>
              <w:jc w:val="center"/>
              <w:spacing w:line="240" w:lineRule="auto"/>
            </w:pPr>
            <w:r>
              <w:rPr>
                <w:sz w:val="24"/>
                <w:szCs w:val="24"/>
                <w:b w:val="1"/>
                <w:bCs w:val="1"/>
              </w:rPr>
              <w:t xml:space="preserve">昆山-頻率</w:t>
            </w:r>
          </w:p>
        </w:tc>
        <w:tc>
          <w:tcPr>
            <w:tcW w:w="1800" w:type="dxa"/>
            <w:noWrap/>
          </w:tcPr>
          <w:p>
            <w:pPr>
              <w:jc w:val="center"/>
              <w:spacing w:line="240" w:lineRule="auto"/>
            </w:pPr>
            <w:r>
              <w:rPr>
                <w:sz w:val="24"/>
                <w:szCs w:val="24"/>
                <w:b w:val="1"/>
                <w:bCs w:val="1"/>
              </w:rPr>
              <w:t xml:space="preserve">昆山-受檢人數</w:t>
            </w:r>
          </w:p>
        </w:tc>
        <w:tc>
          <w:tcPr>
            <w:tcW w:w="1800" w:type="dxa"/>
            <w:noWrap/>
          </w:tcPr>
          <w:p>
            <w:pPr>
              <w:jc w:val="center"/>
              <w:spacing w:line="240" w:lineRule="auto"/>
            </w:pPr>
            <w:r>
              <w:rPr>
                <w:sz w:val="24"/>
                <w:szCs w:val="24"/>
                <w:b w:val="1"/>
                <w:bCs w:val="1"/>
              </w:rPr>
              <w:t xml:space="preserve">昆山-項目是否優於當地法規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每位員工</w:t>
            </w:r>
          </w:p>
        </w:tc>
        <w:tc>
          <w:tcPr>
            <w:tcW w:w="1800" w:type="dxa"/>
            <w:noWrap/>
          </w:tcPr>
          <w:p>
            <w:pPr>
              <w:jc w:val="center"/>
              <w:spacing w:line="240" w:lineRule="auto"/>
            </w:pPr>
            <w:r>
              <w:rPr/>
              <w:t xml:space="preserve">未統計</w:t>
            </w:r>
          </w:p>
        </w:tc>
        <w:tc>
          <w:tcPr>
            <w:tcW w:w="1800" w:type="dxa"/>
            <w:noWrap/>
          </w:tcPr>
          <w:p>
            <w:pPr>
              <w:jc w:val="center"/>
              <w:spacing w:line="240" w:lineRule="auto"/>
            </w:pPr>
            <w:r>
              <w:rPr/>
              <w:t xml:space="preserve">符合</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兩年一次</w:t>
            </w:r>
          </w:p>
        </w:tc>
        <w:tc>
          <w:tcPr>
            <w:tcW w:w="1800" w:type="dxa"/>
            <w:noWrap/>
          </w:tcPr>
          <w:p>
            <w:pPr>
              <w:jc w:val="center"/>
              <w:spacing w:line="240" w:lineRule="auto"/>
            </w:pPr>
            <w:r>
              <w:rPr/>
              <w:t xml:space="preserve">10</w:t>
            </w:r>
          </w:p>
        </w:tc>
        <w:tc>
          <w:tcPr>
            <w:tcW w:w="1800" w:type="dxa"/>
            <w:noWrap/>
          </w:tcPr>
          <w:p>
            <w:pPr>
              <w:jc w:val="center"/>
              <w:spacing w:line="240" w:lineRule="auto"/>
            </w:pPr>
            <w:r>
              <w:rPr/>
              <w:t xml:space="preserve">是</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r>
    </w:tbl>
    <w:p>
      <w:pPr/>
      <w:r>
        <w:rPr/>
        <w:t xml:space="preserve"/>
      </w:r>
    </w:p>
    <w:p>
      <w:pPr>
        <w:spacing w:line="240" w:lineRule="auto"/>
      </w:pPr>
      <w:r>
        <w:rPr>
          <w:sz w:val="28"/>
          <w:szCs w:val="28"/>
          <w:b w:val="1"/>
          <w:bCs w:val="1"/>
          <w:u w:val="single"/>
        </w:rPr>
        <w:t xml:space="preserve">請說明所在據點有無「資深員工健檢」、「高階主管健檢」，如有請說明：(1)受檢對象/資格
(2)頻率
(3)受檢項目
(4)受檢人數</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請填寫臨場服務實施次數至下表</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醫師臨場服務次數</w:t>
            </w:r>
          </w:p>
        </w:tc>
        <w:tc>
          <w:tcPr>
            <w:tcW w:w="1800" w:type="dxa"/>
            <w:noWrap/>
          </w:tcPr>
          <w:p>
            <w:pPr>
              <w:jc w:val="center"/>
              <w:spacing w:line="240" w:lineRule="auto"/>
            </w:pPr>
            <w:r>
              <w:rPr>
                <w:sz w:val="24"/>
                <w:szCs w:val="24"/>
                <w:b w:val="1"/>
                <w:bCs w:val="1"/>
              </w:rPr>
              <w:t xml:space="preserve">護理師臨場服務次數</w:t>
            </w:r>
          </w:p>
        </w:tc>
        <w:tc>
          <w:tcPr>
            <w:tcW w:w="1800" w:type="dxa"/>
            <w:noWrap/>
          </w:tcPr>
          <w:p>
            <w:pPr>
              <w:jc w:val="center"/>
              <w:spacing w:line="240" w:lineRule="auto"/>
            </w:pPr>
            <w:r>
              <w:rPr>
                <w:sz w:val="24"/>
                <w:szCs w:val="24"/>
                <w:b w:val="1"/>
                <w:bCs w:val="1"/>
              </w:rPr>
              <w:t xml:space="preserve">參加衛教活動員工總數</w:t>
            </w:r>
          </w:p>
        </w:tc>
        <w:tc>
          <w:tcPr>
            <w:tcW w:w="1800" w:type="dxa"/>
            <w:noWrap/>
          </w:tcPr>
          <w:p>
            <w:pPr>
              <w:jc w:val="center"/>
              <w:spacing w:line="240" w:lineRule="auto"/>
            </w:pPr>
            <w:r>
              <w:rPr>
                <w:sz w:val="24"/>
                <w:szCs w:val="24"/>
                <w:b w:val="1"/>
                <w:bCs w:val="1"/>
              </w:rPr>
              <w:t xml:space="preserve">接受面談指導員工總數</w:t>
            </w:r>
          </w:p>
        </w:tc>
      </w:tr>
      <w:tr>
        <w:trPr/>
        <w:tc>
          <w:tcPr>
            <w:tcW w:w="1800" w:type="dxa"/>
            <w:noWrap/>
          </w:tcPr>
          <w:p>
            <w:pPr>
              <w:jc w:val="center"/>
              <w:spacing w:line="240" w:lineRule="auto"/>
            </w:pPr>
            <w:r>
              <w:rPr>
                <w:sz w:val="24"/>
                <w:szCs w:val="24"/>
                <w:b w:val="1"/>
                <w:bCs w:val="1"/>
              </w:rPr>
              <w:t xml:space="preserve">MOTTI</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r>
    </w:tbl>
    <w:p>
      <w:pPr/>
      <w:r>
        <w:rPr/>
        <w:t xml:space="preserve"/>
      </w:r>
    </w:p>
    <w:p>
      <w:pPr>
        <w:spacing w:line="240" w:lineRule="auto"/>
      </w:pPr>
      <w:r>
        <w:rPr>
          <w:sz w:val="28"/>
          <w:szCs w:val="28"/>
          <w:b w:val="1"/>
          <w:bCs w:val="1"/>
          <w:u w:val="single"/>
        </w:rPr>
        <w:t xml:space="preserve">2025年健康保護四大計畫實施結果-1 (母性健康保護)</w:t>
      </w:r>
    </w:p>
    <w:p>
      <w:pPr>
        <w:spacing w:line="240" w:lineRule="auto"/>
      </w:pPr>
      <w:r>
        <w:rPr>
          <w:sz w:val="22"/>
          <w:szCs w:val="22"/>
        </w:rPr>
        <w:t xml:space="preserve">說明：
母性健康保護：為保障女性勞工在妊娠期、分娩後一年內的健康，針對其工作環境和內容所採取的風險評估與調適措施，以預防工作危害對母體及胎(嬰)兒造成不良影響</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妊娠中(人數)</w:t>
            </w:r>
          </w:p>
        </w:tc>
        <w:tc>
          <w:tcPr>
            <w:tcW w:w="1800" w:type="dxa"/>
            <w:noWrap/>
          </w:tcPr>
          <w:p>
            <w:pPr>
              <w:jc w:val="center"/>
              <w:spacing w:line="240" w:lineRule="auto"/>
            </w:pPr>
            <w:r>
              <w:rPr>
                <w:sz w:val="24"/>
                <w:szCs w:val="24"/>
                <w:b w:val="1"/>
                <w:bCs w:val="1"/>
              </w:rPr>
              <w:t xml:space="preserve">分娩後1年內 (人數)</w:t>
            </w:r>
          </w:p>
        </w:tc>
        <w:tc>
          <w:tcPr>
            <w:tcW w:w="1800" w:type="dxa"/>
            <w:noWrap/>
          </w:tcPr>
          <w:p>
            <w:pPr>
              <w:jc w:val="center"/>
              <w:spacing w:line="240" w:lineRule="auto"/>
            </w:pPr>
            <w:r>
              <w:rPr>
                <w:sz w:val="24"/>
                <w:szCs w:val="24"/>
                <w:b w:val="1"/>
                <w:bCs w:val="1"/>
              </w:rPr>
              <w:t xml:space="preserve">分娩滿1年後仍以母乳哺乳者(人數)</w:t>
            </w:r>
          </w:p>
        </w:tc>
      </w:tr>
      <w:tr>
        <w:trPr/>
        <w:tc>
          <w:tcPr>
            <w:tcW w:w="1800" w:type="dxa"/>
            <w:noWrap/>
          </w:tcPr>
          <w:p>
            <w:pPr>
              <w:jc w:val="center"/>
              <w:spacing w:line="240" w:lineRule="auto"/>
            </w:pPr>
            <w:r>
              <w:rPr>
                <w:sz w:val="24"/>
                <w:szCs w:val="24"/>
                <w:b w:val="1"/>
                <w:bCs w:val="1"/>
              </w:rPr>
              <w:t xml:space="preserve">MOTTI</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r>
    </w:tbl>
    <w:p>
      <w:pPr/>
      <w:r>
        <w:rPr/>
        <w:t xml:space="preserve"/>
      </w:r>
    </w:p>
    <w:p>
      <w:pPr>
        <w:spacing w:line="240" w:lineRule="auto"/>
      </w:pPr>
      <w:r>
        <w:rPr>
          <w:sz w:val="28"/>
          <w:szCs w:val="28"/>
          <w:b w:val="1"/>
          <w:bCs w:val="1"/>
          <w:u w:val="single"/>
        </w:rPr>
        <w:t xml:space="preserve">2025年健康保護四大計畫實施結果-2</w:t>
      </w:r>
    </w:p>
    <w:p>
      <w:pPr>
        <w:spacing w:line="240" w:lineRule="auto"/>
      </w:pPr>
      <w:r>
        <w:rPr>
          <w:sz w:val="22"/>
          <w:szCs w:val="22"/>
        </w:rPr>
        <w:t xml:space="preserve">說明：
1.異常工作負荷：勞工因輪班、夜間工作、長時間工作等異常工作負荷促發疾病
2.人因工程改善：為避免肌肉骨骼傷病(人因危害)所進行的改善方案等。
3.職業不法侵害：勞工因執行職務，於勞動場所遭受雇主、主管、同事、服務對象或其他第三方，以言語、文字、肢體動作、電子通訊、網際網路或其他方式所為之不當言行，例如職場暴力、職場霸凌、性騷擾或就業歧視等，造成其身體或精神之不法侵害</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異常工作負荷通報件數</w:t>
            </w:r>
          </w:p>
        </w:tc>
        <w:tc>
          <w:tcPr>
            <w:tcW w:w="1800" w:type="dxa"/>
            <w:noWrap/>
          </w:tcPr>
          <w:p>
            <w:pPr>
              <w:jc w:val="center"/>
              <w:spacing w:line="240" w:lineRule="auto"/>
            </w:pPr>
            <w:r>
              <w:rPr>
                <w:sz w:val="24"/>
                <w:szCs w:val="24"/>
                <w:b w:val="1"/>
                <w:bCs w:val="1"/>
              </w:rPr>
              <w:t xml:space="preserve">人因工程改善件數</w:t>
            </w:r>
          </w:p>
        </w:tc>
        <w:tc>
          <w:tcPr>
            <w:tcW w:w="1800" w:type="dxa"/>
            <w:noWrap/>
          </w:tcPr>
          <w:p>
            <w:pPr>
              <w:jc w:val="center"/>
              <w:spacing w:line="240" w:lineRule="auto"/>
            </w:pPr>
            <w:r>
              <w:rPr>
                <w:sz w:val="24"/>
                <w:szCs w:val="24"/>
                <w:b w:val="1"/>
                <w:bCs w:val="1"/>
              </w:rPr>
              <w:t xml:space="preserve">職場不法侵害申訴件數</w:t>
            </w:r>
          </w:p>
        </w:tc>
      </w:tr>
      <w:tr>
        <w:trPr/>
        <w:tc>
          <w:tcPr>
            <w:tcW w:w="1800" w:type="dxa"/>
            <w:noWrap/>
          </w:tcPr>
          <w:p>
            <w:pPr>
              <w:jc w:val="center"/>
              <w:spacing w:line="240" w:lineRule="auto"/>
            </w:pPr>
            <w:r>
              <w:rPr>
                <w:sz w:val="24"/>
                <w:szCs w:val="24"/>
                <w:b w:val="1"/>
                <w:bCs w:val="1"/>
              </w:rPr>
              <w:t xml:space="preserve">MOTTI</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6.4.6 環境測定/機具設備、管制化學管理</w:t>
      </w:r>
    </w:p>
    <w:p>
      <w:pPr/>
      <w:r>
        <w:rPr/>
        <w:t xml:space="preserve"/>
      </w:r>
    </w:p>
    <w:p>
      <w:pPr>
        <w:spacing w:line="240" w:lineRule="auto"/>
      </w:pPr>
      <w:r>
        <w:rPr>
          <w:sz w:val="28"/>
          <w:szCs w:val="28"/>
          <w:b w:val="1"/>
          <w:bCs w:val="1"/>
          <w:u w:val="single"/>
        </w:rPr>
        <w:t xml:space="preserve">請說明貴公司對於員工與非員工 ( 於減少暴露於長期/ 慢性 ) 的健康風險的評估、監測的方式。</w:t>
      </w:r>
    </w:p>
    <w:p>
      <w:pPr>
        <w:spacing w:line="240" w:lineRule="auto"/>
      </w:pPr>
      <w:r>
        <w:rPr/>
        <w:t xml:space="preserve">答案：無</w:t>
      </w:r>
    </w:p>
    <w:p>
      <w:pPr/>
      <w:r>
        <w:rPr/>
        <w:t xml:space="preserve"/>
      </w:r>
    </w:p>
    <w:p>
      <w:pPr>
        <w:spacing w:line="240" w:lineRule="auto"/>
      </w:pPr>
      <w:r>
        <w:rPr>
          <w:sz w:val="28"/>
          <w:szCs w:val="28"/>
          <w:b w:val="1"/>
          <w:bCs w:val="1"/>
          <w:u w:val="single"/>
        </w:rPr>
        <w:t xml:space="preserve">請說明公司/廠區實施作業環境測定項目與次數</w:t>
      </w:r>
    </w:p>
    <w:p>
      <w:pPr>
        <w:spacing w:line="240" w:lineRule="auto"/>
      </w:pPr>
      <w:r>
        <w:rPr>
          <w:sz w:val="22"/>
          <w:szCs w:val="22"/>
        </w:rPr>
        <w:t xml:space="preserve">說明：
依據勞工作業環境監測實施辦法、危害性化學品評估及分級管理辦法之規定，為掌握勞工作業環境實態與評估勞工暴露狀況，所採取之規劃、採樣、測定、分析及評估。
例如：噪音、綜合溫度熱指數(WBGT)、有機化合物、無機化合物、石綿等礦物性纖維、游離二氧化矽等礦物性粉塵、厭惡性粉塵、二氧化碳等。</w:t>
      </w:r>
    </w:p>
    <w:p>
      <w:pPr>
        <w:spacing w:line="240" w:lineRule="auto"/>
      </w:pPr>
      <w:r>
        <w:rPr/>
        <w:t xml:space="preserve">答案：無</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2026-01-19T15:19:06+08:00</dcterms:created>
  <dcterms:modified xsi:type="dcterms:W3CDTF">2026-01-19T15:19:06+08:00</dcterms:modified>
</cp:coreProperties>
</file>

<file path=docProps/custom.xml><?xml version="1.0" encoding="utf-8"?>
<Properties xmlns="http://schemas.openxmlformats.org/officeDocument/2006/custom-properties" xmlns:vt="http://schemas.openxmlformats.org/officeDocument/2006/docPropsVTypes"/>
</file>