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TMJ - Number of Male employees</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13</w:t>
            </w:r>
          </w:p>
        </w:tc>
      </w:tr>
      <w:tr>
        <w:trPr/>
        <w:tc>
          <w:tcPr>
            <w:tcW w:w="1800" w:type="dxa"/>
            <w:noWrap/>
          </w:tcPr>
          <w:p>
            <w:pPr>
              <w:jc w:val="center"/>
              <w:spacing w:line="240" w:lineRule="auto"/>
            </w:pPr>
            <w:r>
              <w:rPr>
                <w:sz w:val="24"/>
                <w:szCs w:val="24"/>
                <w:b w:val="1"/>
                <w:bCs w:val="1"/>
              </w:rPr>
              <w:t xml:space="preserve">TMJ - Number of Female employees</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TMJ - Total</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18</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13</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18</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15.38%</w:t>
            </w:r>
          </w:p>
        </w:tc>
        <w:tc>
          <w:tcPr>
            <w:tcW w:w="1800" w:type="dxa"/>
            <w:noWrap/>
          </w:tcPr>
          <w:p>
            <w:pPr>
              <w:jc w:val="center"/>
              <w:spacing w:line="240" w:lineRule="auto"/>
            </w:pPr>
            <w:r>
              <w:rPr/>
              <w:t xml:space="preserve">37.5%</w:t>
            </w:r>
          </w:p>
        </w:tc>
        <w:tc>
          <w:tcPr>
            <w:tcW w:w="1800" w:type="dxa"/>
            <w:noWrap/>
          </w:tcPr>
          <w:p>
            <w:pPr>
              <w:jc w:val="center"/>
              <w:spacing w:line="240" w:lineRule="auto"/>
            </w:pPr>
            <w:r>
              <w:rPr/>
              <w:t xml:space="preserve">23.81%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33.33%</w:t>
            </w:r>
          </w:p>
        </w:tc>
        <w:tc>
          <w:tcPr>
            <w:tcW w:w="1800" w:type="dxa"/>
            <w:noWrap/>
          </w:tcPr>
          <w:p>
            <w:pPr>
              <w:jc w:val="center"/>
              <w:spacing w:line="240" w:lineRule="auto"/>
            </w:pPr>
            <w:r>
              <w:rPr/>
              <w:t xml:space="preserve">10.53%</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答案：The change in the new hire rate was mainly due to workforce demand, business adjustments, employee turnover, and organizational planning. Hiring activities focused on maintaining normal operations and filling essential positions, without significant workforce expansion.</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10.81%</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5.41%</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答案：Voluntary turnover was mainly attributable to employees’ adjustment to the work environment, personal career planning, or other individual factors, while involuntary turnover was related to routine performance management and organizational operational needs.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TMJ</w:t>
            </w:r>
          </w:p>
        </w:tc>
        <w:tc>
          <w:tcPr>
            <w:tcW w:w="1800" w:type="dxa"/>
            <w:noWrap/>
          </w:tcPr>
          <w:p>
            <w:pPr>
              <w:jc w:val="center"/>
              <w:spacing w:line="240" w:lineRule="auto"/>
            </w:pPr>
            <w:r>
              <w:rPr/>
              <w:t xml:space="preserve">122.52%</w:t>
            </w:r>
          </w:p>
        </w:tc>
        <w:tc>
          <w:tcPr>
            <w:tcW w:w="1800" w:type="dxa"/>
            <w:noWrap/>
          </w:tcPr>
          <w:p>
            <w:pPr>
              <w:jc w:val="center"/>
              <w:spacing w:line="240" w:lineRule="auto"/>
            </w:pPr>
            <w:r>
              <w:rPr/>
              <w:t xml:space="preserve">117.62%</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答案：Yes. TiMOTION JAPAN conducts regular reviews of compensation structures and salary levels to ensure fairness and consistency. Remuneration is determined based on job responsibilities, qualifications, performance, and experience, and is not influenced by gender or other non-job-related factors.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答案：TiMOTION JAPAN maintains regular communication with employees through established internal communication channels. At present, there is no labor union within the company, and no employees are union members.</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答案：The minimum notice period for operational changes is one month (30 days), in compliance with local legal requirements. 
For employees in the probation period, the notice period for resignation is generally one week in advance.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答案：The employee benefits policy of TiMOTION JAPAN in 2025 is as follows:
1.The Company provides a department dining subsidy of up to JPY 3,000 per employee per quarter.
2.A subsidy for one health check-up per employee each year is provided by the TiMOTION JAPAN.
3.Employees are provided with a JPY 20,000 allowance for the annual year-end party (Bonenkai).
4.An annual travel subsidy of JPY 30,000 per employee is provided each year.
5.A wedding allowance of JPY 30,000 per employee is provided in accordance with company policy.
6.A childbirth allowance of JPY 10,000 per employee is provided.
7.The Company provides school enrollment allowances for employees’ children, including JPY 5,000 for elementary school, JPY 5,000 for junior high school, and JPY 10,000 for senior high school.
8.Condolence allowances related to sickness and bereavement are provided in accordance with company policy.
9.A birthday allowance of JPY 8,000 per employee is provided.
10.Employees are eligible to participate in company-organized travel activities after completing three months of service.
11.The Company provides ergonomic automatic height-adjustable desks to all office employees.
12.Internal activities and events are organized from time to time in accordance with festivals and special occasions.
TiMOTION JAPAN provides statutory social insurance coverage in accordance with Japanese labor laws, including health insurance, employees’ pension insurance, employment insurance, and workers’ accident compensation insurance.</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答案：In accordance with Japanese labor laws, TiMOTION JAPAN provides childcare leave to eligible employees until the child reaches one year of age, with possible extensions under legally defined conditions. The policy applies to both male and female employees and supports work-life balance.</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答案：Yes. Transition assistance is provided primarily through work handover and job adjustment arrangements, depending on operational needs and individual circumstances.</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TiMOTION JAPAN does not provide paid parental leave but assists eligible employees with applying for government-provided benefits.</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TiMOTION JAPAN does not provide paid parental leave but assists eligible employees with applying for government-provided benefits.</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Yes</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答案：N/A</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答案：Employees caring for one dependent may apply for up to 5 days per year;
employees caring for two or more dependents may apply for up to 10 days per year.</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答案：TiMOTION JAPAN ensures fair and equal treatment for Indigenous employees and foreign national employees, with no discrimination based on ethnicity or nationality. All employees are provided with equal compensation, benefits, and workplace support in accordance with applicable laws.</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答案：1. 5 days of paid child care leave per year are provided to support employees with childcare responsibilities.
2. Flexible working hours are implemented to support work-life balance.</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答案：TiMOTION JAPAN has established an online suggestion box through a Google Form and continuously reviews and improves practices based on the feedback received.</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答案：TiMOTION JAPAN conducts verbal check-ins to assess whether employees are adapting well to the work environment and related aspects.</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答案：Departing employees are required to complete an exit form upon resignation, which includes a section for providing feedback and suggestions to TiMOTION JAPAN.</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答案：In 2025, TiMOTION JAPAN conducted training programs on business manners and negotiation skills, with participation from most employees. The total training expenditure was approximately JPY 307,100. In addition, employees interested in forklift operation were supported in attending professional training courses and obtaining the required occupational licenses for warehouse operations at TiMOTION JAPAN.</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32 hrs</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48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72 hrs+
(forklift)72hrs/2person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96 hrs+
(forklift)72hrs/2person</w:t>
            </w:r>
          </w:p>
        </w:tc>
        <w:tc>
          <w:tcPr>
            <w:tcW w:w="1800" w:type="dxa"/>
            <w:noWrap/>
          </w:tcPr>
          <w:p>
            <w:pPr>
              <w:jc w:val="center"/>
              <w:spacing w:line="240" w:lineRule="auto"/>
            </w:pPr>
            <w:r>
              <w:rPr/>
              <w:t xml:space="preserve">8 hrs+
(forklift)36hrs/1person</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
(forklift)72hrs/2person</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104 hrs+
(forklift)72hrs/2person</w:t>
            </w:r>
          </w:p>
        </w:tc>
        <w:tc>
          <w:tcPr>
            <w:tcW w:w="1800" w:type="dxa"/>
            <w:noWrap/>
          </w:tcPr>
          <w:p>
            <w:pPr>
              <w:jc w:val="center"/>
              <w:spacing w:line="240" w:lineRule="auto"/>
            </w:pPr>
            <w:r>
              <w:rPr/>
              <w:t xml:space="preserve">40 hrs</w:t>
            </w:r>
          </w:p>
        </w:tc>
        <w:tc>
          <w:tcPr>
            <w:tcW w:w="1800" w:type="dxa"/>
            <w:noWrap/>
          </w:tcPr>
          <w:p>
            <w:pPr>
              <w:jc w:val="center"/>
              <w:spacing w:line="240" w:lineRule="auto"/>
            </w:pPr>
            <w:r>
              <w:rPr/>
              <w:t xml:space="preserve">144 hrs+
(forklift)72hrs/2person</w:t>
            </w:r>
          </w:p>
        </w:tc>
        <w:tc>
          <w:tcPr>
            <w:tcW w:w="1800" w:type="dxa"/>
            <w:noWrap/>
          </w:tcPr>
          <w:p>
            <w:pPr>
              <w:jc w:val="center"/>
              <w:spacing w:line="240" w:lineRule="auto"/>
            </w:pPr>
            <w:r>
              <w:rPr/>
              <w:t xml:space="preserve">16 hrs+
(forklift)72hrs/2person</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32hrs+
(forklift)72hrs/2person</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32 hrs+ 
(forklift)72hrs/2person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56 hrs+ 
(forklift)72hrs/2person</w:t>
            </w:r>
          </w:p>
        </w:tc>
        <w:tc>
          <w:tcPr>
            <w:tcW w:w="1800" w:type="dxa"/>
            <w:noWrap/>
          </w:tcPr>
          <w:p>
            <w:pPr>
              <w:jc w:val="center"/>
              <w:spacing w:line="240" w:lineRule="auto"/>
            </w:pPr>
            <w:r>
              <w:rPr/>
              <w:t xml:space="preserve">8 hrs + (forklift)36hrs/1person</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
(forklift)72hrs/2person</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64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72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104+ 
(forklift)72hrs/2person</w:t>
            </w:r>
          </w:p>
        </w:tc>
        <w:tc>
          <w:tcPr>
            <w:tcW w:w="1800" w:type="dxa"/>
            <w:noWrap/>
          </w:tcPr>
          <w:p>
            <w:pPr>
              <w:jc w:val="center"/>
              <w:spacing w:line="240" w:lineRule="auto"/>
            </w:pPr>
            <w:r>
              <w:rPr/>
              <w:t xml:space="preserve">40 hrs</w:t>
            </w:r>
          </w:p>
        </w:tc>
        <w:tc>
          <w:tcPr>
            <w:tcW w:w="1800" w:type="dxa"/>
            <w:noWrap/>
          </w:tcPr>
          <w:p>
            <w:pPr>
              <w:jc w:val="center"/>
              <w:spacing w:line="240" w:lineRule="auto"/>
            </w:pPr>
            <w:r>
              <w:rPr/>
              <w:t xml:space="preserve">144 hrs
(forklift)72hrs/2person</w:t>
            </w:r>
          </w:p>
        </w:tc>
        <w:tc>
          <w:tcPr>
            <w:tcW w:w="1800" w:type="dxa"/>
            <w:noWrap/>
          </w:tcPr>
          <w:p>
            <w:pPr>
              <w:jc w:val="center"/>
              <w:spacing w:line="240" w:lineRule="auto"/>
            </w:pPr>
            <w:r>
              <w:rPr/>
              <w:t xml:space="preserve">24 hrs + (forklift)36hrs/1person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48 hrs+
(forklift)72hrs/2person</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business manner</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52 hrs</w:t>
            </w:r>
          </w:p>
        </w:tc>
        <w:tc>
          <w:tcPr>
            <w:tcW w:w="1800" w:type="dxa"/>
            <w:noWrap/>
          </w:tcPr>
          <w:p>
            <w:pPr>
              <w:jc w:val="center"/>
              <w:spacing w:line="240" w:lineRule="auto"/>
            </w:pPr>
            <w:r>
              <w:rPr/>
              <w:t xml:space="preserve">40 hrs</w:t>
            </w:r>
          </w:p>
        </w:tc>
      </w:tr>
      <w:tr>
        <w:trPr/>
        <w:tc>
          <w:tcPr>
            <w:tcW w:w="1800" w:type="dxa"/>
            <w:noWrap/>
          </w:tcPr>
          <w:p>
            <w:pPr>
              <w:jc w:val="center"/>
              <w:spacing w:line="240" w:lineRule="auto"/>
            </w:pPr>
            <w:r>
              <w:rPr/>
              <w:t xml:space="preserve">forklift operation</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72 hrs</w:t>
            </w:r>
          </w:p>
        </w:tc>
        <w:tc>
          <w:tcPr>
            <w:tcW w:w="1800" w:type="dxa"/>
            <w:noWrap/>
          </w:tcPr>
          <w:p>
            <w:pPr>
              <w:jc w:val="center"/>
              <w:spacing w:line="240" w:lineRule="auto"/>
            </w:pPr>
            <w:r>
              <w:rPr/>
              <w:t xml:space="preserve">0 hrs</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92 hrs</w:t>
            </w:r>
          </w:p>
        </w:tc>
      </w:tr>
      <w:tr>
        <w:trPr/>
        <w:tc>
          <w:tcPr>
            <w:tcW w:w="1800" w:type="dxa"/>
            <w:noWrap/>
          </w:tcPr>
          <w:p>
            <w:pPr>
              <w:jc w:val="center"/>
              <w:spacing w:line="240" w:lineRule="auto"/>
            </w:pPr>
            <w:r>
              <w:rPr/>
              <w:t xml:space="preserve">72 hrs</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business manner</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≒JPY 119,166</w:t>
            </w:r>
          </w:p>
        </w:tc>
        <w:tc>
          <w:tcPr>
            <w:tcW w:w="1800" w:type="dxa"/>
            <w:noWrap/>
          </w:tcPr>
          <w:p>
            <w:pPr>
              <w:jc w:val="center"/>
              <w:spacing w:line="240" w:lineRule="auto"/>
            </w:pPr>
            <w:r>
              <w:rPr/>
              <w:t xml:space="preserve">≒JPY 45,833</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JPY 165,000</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spacing w:line="240" w:lineRule="auto"/>
      </w:pPr>
      <w:r>
        <w:rPr/>
        <w:t xml:space="preserve">答案：• internal training courses
• funding support for external training or education</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spacing w:line="240" w:lineRule="auto"/>
      </w:pPr>
      <w:r>
        <w:rPr/>
        <w:t xml:space="preserve">答案：• Employees with at least 5 years of service are eligible for retirement benefits, which are calculated based on length of service using the following formula: monthly salary × 6% × months of service × payout rate.
• Severance pay is provided in the event of termination.</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84.6%</w:t>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60.0%</w:t>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100%</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your company’s onboarding training system for new employees.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spacing w:line="240" w:lineRule="auto"/>
      </w:pPr>
      <w:r>
        <w:rPr/>
        <w:t xml:space="preserve">答案：Content of the 2025 Report:
The objective of TiMOTION JAPAN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TiMOTION JAPAN In 2025, all full-time employees participated in the performance evaluation process, except for four part-time staff. A total of 14 employees were assessed, including 11 male employees and 3 female employees.</w:t>
      </w:r>
    </w:p>
    <w:p>
      <w:pPr/>
      <w:r>
        <w:rPr/>
        <w:t xml:space="preserve"/>
      </w:r>
    </w:p>
    <w:p>
      <w:pPr>
        <w:spacing w:line="240" w:lineRule="auto"/>
      </w:pPr>
      <w:r>
        <w:rPr>
          <w:sz w:val="28"/>
          <w:szCs w:val="28"/>
          <w:b w:val="1"/>
          <w:bCs w:val="1"/>
          <w:u w:val="single"/>
        </w:rPr>
        <w:t xml:space="preserve">Please provide the content of the performance reviews.</w:t>
      </w:r>
    </w:p>
    <w:p>
      <w:pPr>
        <w:spacing w:line="240" w:lineRule="auto"/>
      </w:pPr>
      <w:r>
        <w:rPr/>
        <w:t xml:space="preserve">答案：Performance reviews are conducted based on employees’ goal plans and values-based behaviors. The evaluation focuses on the achievement of individual goals, as well as core values and behaviors, including trust, communication, and passion, to ensure alignment with the Company’s culture and expectations.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2026-01-19T15:14:04+08:00</dcterms:created>
  <dcterms:modified xsi:type="dcterms:W3CDTF">2026-01-19T15:14:04+08:00</dcterms:modified>
</cp:coreProperties>
</file>

<file path=docProps/custom.xml><?xml version="1.0" encoding="utf-8"?>
<Properties xmlns="http://schemas.openxmlformats.org/officeDocument/2006/custom-properties" xmlns:vt="http://schemas.openxmlformats.org/officeDocument/2006/docPropsVTypes"/>
</file>