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TM-HR-TMU</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r>
        <w:trPr/>
        <w:tc>
          <w:tcPr>
            <w:tcW w:w="1800" w:type="dxa"/>
            <w:noWrap/>
          </w:tcPr>
          <w:p>
            <w:pPr>
              <w:jc w:val="center"/>
              <w:spacing w:line="240" w:lineRule="auto"/>
            </w:pPr>
            <w:r>
              <w:rPr>
                <w:sz w:val="24"/>
                <w:szCs w:val="24"/>
                <w:b w:val="1"/>
                <w:bCs w:val="1"/>
              </w:rPr>
              <w:t xml:space="preserve">USA – TMU - Number of Male employees</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25</w:t>
            </w:r>
          </w:p>
        </w:tc>
      </w:tr>
      <w:tr>
        <w:trPr/>
        <w:tc>
          <w:tcPr>
            <w:tcW w:w="1800" w:type="dxa"/>
            <w:noWrap/>
          </w:tcPr>
          <w:p>
            <w:pPr>
              <w:jc w:val="center"/>
              <w:spacing w:line="240" w:lineRule="auto"/>
            </w:pPr>
            <w:r>
              <w:rPr>
                <w:sz w:val="24"/>
                <w:szCs w:val="24"/>
                <w:b w:val="1"/>
                <w:bCs w:val="1"/>
              </w:rPr>
              <w:t xml:space="preserve">USA – TMU - Number of Female employees</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16</w:t>
            </w:r>
          </w:p>
        </w:tc>
      </w:tr>
      <w:tr>
        <w:trPr/>
        <w:tc>
          <w:tcPr>
            <w:tcW w:w="1800" w:type="dxa"/>
            <w:noWrap/>
          </w:tcPr>
          <w:p>
            <w:pPr>
              <w:jc w:val="center"/>
              <w:spacing w:line="240" w:lineRule="auto"/>
            </w:pPr>
            <w:r>
              <w:rPr>
                <w:sz w:val="24"/>
                <w:szCs w:val="24"/>
                <w:b w:val="1"/>
                <w:bCs w:val="1"/>
              </w:rPr>
              <w:t xml:space="preserve">USA – TMU - Total</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33</w:t>
            </w:r>
          </w:p>
        </w:tc>
        <w:tc>
          <w:tcPr>
            <w:tcW w:w="1800" w:type="dxa"/>
            <w:noWrap/>
          </w:tcPr>
          <w:p>
            <w:pPr>
              <w:jc w:val="center"/>
              <w:spacing w:line="240" w:lineRule="auto"/>
            </w:pPr>
            <w:r>
              <w:rPr/>
              <w:t xml:space="preserve">41</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r>
        <w:trPr/>
        <w:tc>
          <w:tcPr>
            <w:tcW w:w="1800" w:type="dxa"/>
            <w:noWrap/>
          </w:tcPr>
          <w:p>
            <w:pPr>
              <w:jc w:val="center"/>
              <w:spacing w:line="240" w:lineRule="auto"/>
            </w:pPr>
            <w:r>
              <w:rPr>
                <w:sz w:val="24"/>
                <w:szCs w:val="24"/>
                <w:b w:val="1"/>
                <w:bCs w:val="1"/>
              </w:rPr>
              <w:t xml:space="preserve">USA – TMU - Number of Male employees</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25</w:t>
            </w:r>
          </w:p>
        </w:tc>
      </w:tr>
      <w:tr>
        <w:trPr/>
        <w:tc>
          <w:tcPr>
            <w:tcW w:w="1800" w:type="dxa"/>
            <w:noWrap/>
          </w:tcPr>
          <w:p>
            <w:pPr>
              <w:jc w:val="center"/>
              <w:spacing w:line="240" w:lineRule="auto"/>
            </w:pPr>
            <w:r>
              <w:rPr>
                <w:sz w:val="24"/>
                <w:szCs w:val="24"/>
                <w:b w:val="1"/>
                <w:bCs w:val="1"/>
              </w:rPr>
              <w:t xml:space="preserve">USA – TMU - Number of Female employees</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16</w:t>
            </w:r>
          </w:p>
        </w:tc>
      </w:tr>
      <w:tr>
        <w:trPr/>
        <w:tc>
          <w:tcPr>
            <w:tcW w:w="1800" w:type="dxa"/>
            <w:noWrap/>
          </w:tcPr>
          <w:p>
            <w:pPr>
              <w:jc w:val="center"/>
              <w:spacing w:line="240" w:lineRule="auto"/>
            </w:pPr>
            <w:r>
              <w:rPr>
                <w:sz w:val="24"/>
                <w:szCs w:val="24"/>
                <w:b w:val="1"/>
                <w:bCs w:val="1"/>
              </w:rPr>
              <w:t xml:space="preserve">USA – TMU - Total</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41</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r>
        <w:trPr/>
        <w:tc>
          <w:tcPr>
            <w:tcW w:w="1800" w:type="dxa"/>
            <w:noWrap/>
          </w:tcPr>
          <w:p>
            <w:pPr>
              <w:jc w:val="center"/>
              <w:spacing w:line="240" w:lineRule="auto"/>
            </w:pPr>
            <w:r>
              <w:rPr>
                <w:sz w:val="24"/>
                <w:szCs w:val="24"/>
                <w:b w:val="1"/>
                <w:bCs w:val="1"/>
              </w:rPr>
              <w:t xml:space="preserve">USA – TMU - Number of Male employees</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USA – TMU - Number of Female employees</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USA – TMU - Total</w:t>
            </w:r>
          </w:p>
        </w:tc>
        <w:tc>
          <w:tcPr>
            <w:tcW w:w="1800" w:type="dxa"/>
            <w:noWrap/>
          </w:tcPr>
          <w:p>
            <w:pPr>
              <w:jc w:val="center"/>
              <w:spacing w:line="240" w:lineRule="auto"/>
            </w:pPr>
            <w:r>
              <w:rPr/>
              <w:t xml:space="preserve">41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40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r>
        <w:trPr/>
        <w:tc>
          <w:tcPr>
            <w:tcW w:w="1800" w:type="dxa"/>
            <w:noWrap/>
          </w:tcPr>
          <w:p>
            <w:pPr>
              <w:jc w:val="center"/>
              <w:spacing w:line="240" w:lineRule="auto"/>
            </w:pPr>
            <w:r>
              <w:rPr>
                <w:sz w:val="24"/>
                <w:szCs w:val="24"/>
                <w:b w:val="1"/>
                <w:bCs w:val="1"/>
              </w:rPr>
              <w:t xml:space="preserve">USA – TMU - Number of Male employees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USA – TMU - Number of Female employees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USA – TMU - 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r>
        <w:trPr/>
        <w:tc>
          <w:tcPr>
            <w:tcW w:w="1800" w:type="dxa"/>
            <w:noWrap/>
          </w:tcPr>
          <w:p>
            <w:pPr>
              <w:jc w:val="center"/>
              <w:spacing w:line="240" w:lineRule="auto"/>
            </w:pPr>
            <w:r>
              <w:rPr>
                <w:sz w:val="24"/>
                <w:szCs w:val="24"/>
                <w:b w:val="1"/>
                <w:bCs w:val="1"/>
              </w:rPr>
              <w:t xml:space="preserve">USA – TMU - Number of Male employees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USA – TMU - Number of Female employees</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USA – TMU - Total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9</w:t>
            </w:r>
          </w:p>
        </w:tc>
      </w:tr>
      <w:tr>
        <w:trPr/>
        <w:tc>
          <w:tcPr>
            <w:tcW w:w="1800" w:type="dxa"/>
            <w:noWrap/>
          </w:tcPr>
          <w:p>
            <w:pPr>
              <w:jc w:val="center"/>
              <w:spacing w:line="240" w:lineRule="auto"/>
            </w:pPr>
            <w:r>
              <w:rPr>
                <w:sz w:val="24"/>
                <w:szCs w:val="24"/>
                <w:b w:val="1"/>
                <w:bCs w:val="1"/>
              </w:rPr>
              <w:t xml:space="preserve">Rate of new employee hires</w:t>
            </w:r>
          </w:p>
        </w:tc>
        <w:tc>
          <w:tcPr>
            <w:tcW w:w="1800" w:type="dxa"/>
            <w:noWrap/>
          </w:tcPr>
          <w:p>
            <w:pPr>
              <w:jc w:val="center"/>
              <w:spacing w:line="240" w:lineRule="auto"/>
            </w:pPr>
            <w:r>
              <w:rPr/>
              <w:t xml:space="preserve">19.05</w:t>
            </w:r>
          </w:p>
        </w:tc>
        <w:tc>
          <w:tcPr>
            <w:tcW w:w="1800" w:type="dxa"/>
            <w:noWrap/>
          </w:tcPr>
          <w:p>
            <w:pPr>
              <w:jc w:val="center"/>
              <w:spacing w:line="240" w:lineRule="auto"/>
            </w:pPr>
            <w:r>
              <w:rPr/>
              <w:t xml:space="preserve">15.30</w:t>
            </w:r>
          </w:p>
        </w:tc>
        <w:tc>
          <w:tcPr>
            <w:tcW w:w="1800" w:type="dxa"/>
            <w:noWrap/>
          </w:tcPr>
          <w:p>
            <w:pPr>
              <w:jc w:val="center"/>
              <w:spacing w:line="240" w:lineRule="auto"/>
            </w:pPr>
            <w:r>
              <w:rPr/>
              <w:t xml:space="preserve">17.65</w:t>
            </w:r>
          </w:p>
        </w:tc>
        <w:tc>
          <w:tcPr>
            <w:tcW w:w="1800" w:type="dxa"/>
            <w:noWrap/>
          </w:tcPr>
          <w:p>
            <w:pPr>
              <w:jc w:val="center"/>
              <w:spacing w:line="240" w:lineRule="auto"/>
            </w:pPr>
            <w:r>
              <w:rPr/>
              <w:t xml:space="preserve">16.00</w:t>
            </w:r>
          </w:p>
        </w:tc>
        <w:tc>
          <w:tcPr>
            <w:tcW w:w="1800" w:type="dxa"/>
            <w:noWrap/>
          </w:tcPr>
          <w:p>
            <w:pPr>
              <w:jc w:val="center"/>
              <w:spacing w:line="240" w:lineRule="auto"/>
            </w:pPr>
            <w:r>
              <w:rPr/>
              <w:t xml:space="preserve">31.25</w:t>
            </w:r>
          </w:p>
        </w:tc>
        <w:tc>
          <w:tcPr>
            <w:tcW w:w="1800" w:type="dxa"/>
            <w:noWrap/>
          </w:tcPr>
          <w:p>
            <w:pPr>
              <w:jc w:val="center"/>
              <w:spacing w:line="240" w:lineRule="auto"/>
            </w:pPr>
            <w:r>
              <w:rPr/>
              <w:t xml:space="preserve">21.95</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spacing w:line="240" w:lineRule="auto"/>
      </w:pPr>
      <w:r>
        <w:rPr/>
        <w:t xml:space="preserve">答案：Growth &amp; Turnover</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6</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r>
        <w:trPr/>
        <w:tc>
          <w:tcPr>
            <w:tcW w:w="1800" w:type="dxa"/>
            <w:noWrap/>
          </w:tcPr>
          <w:p>
            <w:pPr>
              <w:jc w:val="center"/>
              <w:spacing w:line="240" w:lineRule="auto"/>
            </w:pPr>
            <w:r>
              <w:rPr>
                <w:sz w:val="24"/>
                <w:szCs w:val="24"/>
                <w:b w:val="1"/>
                <w:bCs w:val="1"/>
              </w:rPr>
              <w:t xml:space="preserve">Voluntary turnover rate</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71</w:t>
            </w:r>
          </w:p>
        </w:tc>
      </w:tr>
      <w:tr>
        <w:trPr/>
        <w:tc>
          <w:tcPr>
            <w:tcW w:w="1800" w:type="dxa"/>
            <w:noWrap/>
          </w:tcPr>
          <w:p>
            <w:pPr>
              <w:jc w:val="center"/>
              <w:spacing w:line="240" w:lineRule="auto"/>
            </w:pPr>
            <w:r>
              <w:rPr>
                <w:sz w:val="24"/>
                <w:szCs w:val="24"/>
                <w:b w:val="1"/>
                <w:bCs w:val="1"/>
              </w:rPr>
              <w:t xml:space="preserve">Involuntary turnover rate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28</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spacing w:line="240" w:lineRule="auto"/>
      </w:pPr>
      <w:r>
        <w:rPr/>
        <w:t xml:space="preserve">答案：Performance / Personal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r>
        <w:trPr/>
        <w:tc>
          <w:tcPr>
            <w:tcW w:w="1800" w:type="dxa"/>
            <w:noWrap/>
          </w:tcPr>
          <w:p>
            <w:pPr>
              <w:jc w:val="center"/>
              <w:spacing w:line="240" w:lineRule="auto"/>
            </w:pPr>
            <w:r>
              <w:rPr>
                <w:sz w:val="24"/>
                <w:szCs w:val="24"/>
                <w:b w:val="1"/>
                <w:bCs w:val="1"/>
              </w:rPr>
              <w:t xml:space="preserve">USA - TMU</w:t>
            </w:r>
          </w:p>
        </w:tc>
        <w:tc>
          <w:tcPr>
            <w:tcW w:w="1800" w:type="dxa"/>
            <w:noWrap/>
          </w:tcPr>
          <w:p>
            <w:pPr>
              <w:jc w:val="center"/>
              <w:spacing w:line="240" w:lineRule="auto"/>
            </w:pPr>
            <w:r>
              <w:rPr/>
              <w:t xml:space="preserve">276</w:t>
            </w:r>
          </w:p>
        </w:tc>
        <w:tc>
          <w:tcPr>
            <w:tcW w:w="1800" w:type="dxa"/>
            <w:noWrap/>
          </w:tcPr>
          <w:p>
            <w:pPr>
              <w:jc w:val="center"/>
              <w:spacing w:line="240" w:lineRule="auto"/>
            </w:pPr>
            <w:r>
              <w:rPr/>
              <w:t xml:space="preserve">276</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spacing w:line="240" w:lineRule="auto"/>
      </w:pPr>
      <w:r>
        <w:rPr/>
        <w:t xml:space="preserve">答案：TMU underscores the importance of actively soliciting and responding to employee feedback and promotes open, transparent communication to continually enhance morale, strengthen mutual trust and respect, and sustain positive employment relations. The company upholds and protects employees’ rights to freedom of assembly and association in accordance with applicable local, state, and federal laws, and has established effective two-way communication channels to facilitate timely dialogue and coordination between employees and management. Employees are encouraged to share their perspectives, provide constructive feedback, and contribute valuable suggestions, while abiding by our current policies and processes.  TMU is not a Union-based office.</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spacing w:line="240" w:lineRule="auto"/>
      </w:pPr>
      <w:r>
        <w:rPr/>
        <w:t xml:space="preserve">答案：TMU operates within an at-will employment jurisdiction. Accordingly, either the Company or the employee may terminate the employment relationship at any time, for any lawful reason, with or without notice. The Company complies with all applicable labor laws and regulations governing both voluntary and involuntary terminations and ensures that established policies and procedures are consistently followed. TMU is committed to providing fair and reasonable opportunities for performance improvement prior to involuntary termination when appropriate. Exit interviews are conducted to identify areas for improvement, and the Company continually evaluates and enhances its practices to support employee retention and maintain stable turnover.</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spacing w:line="240" w:lineRule="auto"/>
      </w:pPr>
      <w:r>
        <w:rPr/>
        <w:t xml:space="preserve">答案：1.  Ergo height-adjustable desk to all office employees
2.  Employee learning and development
3.  FMLA - 4 Weeks unpaid time off to assist with a medical leave for employee/family
4.  Worker's Compensation
5.  Paid Holidays
6.  Vacation/Sick Time
7.  Wedding / Baby Gift - $75
8.  Bereavement Leave - 3 days paid
9.  Jury Duty Leave - Pay up to 32 hrs.
10.  Parental Leave - Pay 40 hours
11.  Maternity Leave - 60% of salary for up to six months - Under the Short-Term Disability Ins. Plan
12.  Involvement in Schools - 4 hours/year unpaid
13.  Quarterly meal allowance - Each employee may claim $80/quarter
14.  Free beverages all year
15.  401(k) plan
Insurance Benefits:
1.  Health, Dental &amp; Vision Insurance - 70% premiums paid by TMU
2.  Life &amp; Short-Term Disability - 100% premiums paid by TMU
3.  Health Savings Account
4.  Flexible Spending Plan - Provides pre-tax premium plans for eligible insurance benefits
</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r>
        <w:trPr/>
        <w:tc>
          <w:tcPr>
            <w:tcW w:w="1800" w:type="dxa"/>
            <w:noWrap/>
          </w:tcPr>
          <w:p>
            <w:pPr>
              <w:jc w:val="center"/>
              <w:spacing w:line="240" w:lineRule="auto"/>
            </w:pPr>
            <w:r>
              <w:rPr>
                <w:sz w:val="24"/>
                <w:szCs w:val="24"/>
                <w:b w:val="1"/>
                <w:bCs w:val="1"/>
              </w:rPr>
              <w:t xml:space="preserve"> Life insurance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Health insurance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Disability insurance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Parental leave</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Retirement provision</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Employee stock ownership</w:t>
            </w:r>
          </w:p>
        </w:tc>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spacing w:line="240" w:lineRule="auto"/>
      </w:pPr>
      <w:r>
        <w:rPr/>
        <w:t xml:space="preserve">答案：TMU offers Family and Medical Leave Act (FMLA) and Parental Leave benefits. While TMU is not legally required to provide these benefits, we believe they contribute to a positive workplace culture and support employee well-being, talent attraction, and retention. 
TMU’s FMLA policy provides up to four (4) weeks of unpaid leave per year. Available paid time off (PTO) must be used concurrently. This leave may be taken for the birth or adoption of a child; to care for a spouse, child, or parent with a serious health condition; or when an employee is unable to work due to a serious health condition.
TMU's Parental Leave policy provides 40 hours of paid time off within the first 6 months of a baby's birth or adoption.
TMU’s maternity leave policy is administered in accordance with the guidelines of its short-term disability insurance program. The duration of leave is determined collaboratively by the employee, the employee’s healthcare provider, and the insurance representative, for a period of up to six (6) months.
</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sz w:val="24"/>
                <w:szCs w:val="24"/>
                <w:b w:val="1"/>
                <w:bCs w:val="1"/>
              </w:rPr>
              <w:t xml:space="preserve">Number of employees eligible to apply for parental leave in 2025</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Number of employees who actually applied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 number of employees scheduled to return to work in 2025 (A)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 number of employees who returned to work in 2025 (B)</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Return-to-work rate in 2025 (B/A) (%) </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 number of employees who returned to work in 2024 (C) </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Number of employees who remained employed for 12 months after returning to work in 2024 (D) </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Retention rate in 2025 (D/C) (%) </w:t>
            </w:r>
          </w:p>
        </w:tc>
        <w:tc>
          <w:tcPr>
            <w:tcW w:w="1800" w:type="dxa"/>
            <w:noWrap/>
          </w:tcPr>
          <w:p>
            <w:pPr>
              <w:jc w:val="center"/>
              <w:spacing w:line="240" w:lineRule="auto"/>
            </w:pPr>
            <w:r>
              <w:rPr/>
              <w:t xml:space="preserve">88%</w:t>
            </w:r>
          </w:p>
        </w:tc>
        <w:tc>
          <w:tcPr>
            <w:tcW w:w="1800" w:type="dxa"/>
            <w:noWrap/>
          </w:tcPr>
          <w:p>
            <w:pPr>
              <w:jc w:val="center"/>
              <w:spacing w:line="240" w:lineRule="auto"/>
            </w:pPr>
            <w:r>
              <w:rPr/>
              <w:t xml:space="preserve">93.75%</w:t>
            </w:r>
          </w:p>
        </w:tc>
        <w:tc>
          <w:tcPr>
            <w:tcW w:w="1800" w:type="dxa"/>
            <w:noWrap/>
          </w:tcPr>
          <w:p>
            <w:pPr>
              <w:jc w:val="center"/>
              <w:spacing w:line="240" w:lineRule="auto"/>
            </w:pPr>
            <w:r>
              <w:rPr/>
              <w:t xml:space="preserve">1 - Male Employee Due to Death</w:t>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spacing w:line="240" w:lineRule="auto"/>
      </w:pPr>
      <w:r>
        <w:rPr/>
        <w:t xml:space="preserve">答案：No</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r>
        <w:trPr/>
        <w:tc>
          <w:tcPr>
            <w:tcW w:w="1800" w:type="dxa"/>
            <w:noWrap/>
          </w:tcPr>
          <w:p>
            <w:pPr>
              <w:jc w:val="center"/>
              <w:spacing w:line="240" w:lineRule="auto"/>
            </w:pPr>
            <w:r>
              <w:rPr>
                <w:sz w:val="24"/>
                <w:szCs w:val="24"/>
                <w:b w:val="1"/>
                <w:bCs w:val="1"/>
              </w:rPr>
              <w:t xml:space="preserve">Employee Benefits – Workplace Stress Management</w:t>
            </w:r>
          </w:p>
        </w:tc>
        <w:tc>
          <w:tcPr>
            <w:tcW w:w="1800" w:type="dxa"/>
            <w:noWrap/>
          </w:tcPr>
          <w:p>
            <w:pPr>
              <w:jc w:val="center"/>
              <w:spacing w:line="240" w:lineRule="auto"/>
            </w:pPr>
            <w:r>
              <w:rPr/>
              <w:t xml:space="preserve">Offered Through Health Insurance</w:t>
            </w:r>
          </w:p>
        </w:tc>
      </w:tr>
      <w:tr>
        <w:trPr/>
        <w:tc>
          <w:tcPr>
            <w:tcW w:w="1800" w:type="dxa"/>
            <w:noWrap/>
          </w:tcPr>
          <w:p>
            <w:pPr>
              <w:jc w:val="center"/>
              <w:spacing w:line="240" w:lineRule="auto"/>
            </w:pPr>
            <w:r>
              <w:rPr>
                <w:sz w:val="24"/>
                <w:szCs w:val="24"/>
                <w:b w:val="1"/>
                <w:bCs w:val="1"/>
              </w:rPr>
              <w:t xml:space="preserve">Employee Benefits – Exercise and Wellness Programs</w:t>
            </w:r>
          </w:p>
        </w:tc>
        <w:tc>
          <w:tcPr>
            <w:tcW w:w="1800" w:type="dxa"/>
            <w:noWrap/>
          </w:tcPr>
          <w:p>
            <w:pPr>
              <w:jc w:val="center"/>
              <w:spacing w:line="240" w:lineRule="auto"/>
            </w:pPr>
            <w:r>
              <w:rPr/>
              <w:t xml:space="preserve">Offered Through Health Insurance - Work Out Room Is Offered in Office </w:t>
            </w:r>
          </w:p>
        </w:tc>
      </w:tr>
      <w:tr>
        <w:trPr/>
        <w:tc>
          <w:tcPr>
            <w:tcW w:w="1800" w:type="dxa"/>
            <w:noWrap/>
          </w:tcPr>
          <w:p>
            <w:pPr>
              <w:jc w:val="center"/>
              <w:spacing w:line="240" w:lineRule="auto"/>
            </w:pPr>
            <w:r>
              <w:rPr>
                <w:sz w:val="24"/>
                <w:szCs w:val="24"/>
                <w:b w:val="1"/>
                <w:bCs w:val="1"/>
              </w:rPr>
              <w:t xml:space="preserve">Working Conditions – Flexible Working Hours</w:t>
            </w:r>
          </w:p>
        </w:tc>
        <w:tc>
          <w:tcPr>
            <w:tcW w:w="1800" w:type="dxa"/>
            <w:noWrap/>
          </w:tcPr>
          <w:p>
            <w:pPr>
              <w:jc w:val="center"/>
              <w:spacing w:line="240" w:lineRule="auto"/>
            </w:pPr>
            <w:r>
              <w:rPr/>
              <w:t xml:space="preserve">Office Hours Range:  Arrival between 6:30am - 9:30am.  Departure between 3:30pm - 6:30pm.</w:t>
            </w:r>
          </w:p>
        </w:tc>
      </w:tr>
      <w:tr>
        <w:trPr/>
        <w:tc>
          <w:tcPr>
            <w:tcW w:w="1800" w:type="dxa"/>
            <w:noWrap/>
          </w:tcPr>
          <w:p>
            <w:pPr>
              <w:jc w:val="center"/>
              <w:spacing w:line="240" w:lineRule="auto"/>
            </w:pPr>
            <w:r>
              <w:rPr>
                <w:sz w:val="24"/>
                <w:szCs w:val="24"/>
                <w:b w:val="1"/>
                <w:bCs w:val="1"/>
              </w:rPr>
              <w:t xml:space="preserve">Working Conditions – Work-from-Home Arrangements</w:t>
            </w:r>
          </w:p>
        </w:tc>
        <w:tc>
          <w:tcPr>
            <w:tcW w:w="1800" w:type="dxa"/>
            <w:noWrap/>
          </w:tcPr>
          <w:p>
            <w:pPr>
              <w:jc w:val="center"/>
              <w:spacing w:line="240" w:lineRule="auto"/>
            </w:pPr>
            <w:r>
              <w:rPr/>
              <w:t xml:space="preserve">WFH Offered 1 - 2 days/week for Office Employees.  Working Conditions At home are the employees responsbility.</w:t>
            </w:r>
          </w:p>
        </w:tc>
      </w:tr>
      <w:tr>
        <w:trPr/>
        <w:tc>
          <w:tcPr>
            <w:tcW w:w="1800" w:type="dxa"/>
            <w:noWrap/>
          </w:tcPr>
          <w:p>
            <w:pPr>
              <w:jc w:val="center"/>
              <w:spacing w:line="240" w:lineRule="auto"/>
            </w:pPr>
            <w:r>
              <w:rPr>
                <w:sz w:val="24"/>
                <w:szCs w:val="24"/>
                <w:b w:val="1"/>
                <w:bCs w:val="1"/>
              </w:rPr>
              <w:t xml:space="preserve">Family Benefits – Childcare Facilities or Allowances</w:t>
            </w:r>
          </w:p>
        </w:tc>
        <w:tc>
          <w:tcPr>
            <w:tcW w:w="1800" w:type="dxa"/>
            <w:noWrap/>
          </w:tcPr>
          <w:p>
            <w:pPr>
              <w:jc w:val="center"/>
              <w:spacing w:line="240" w:lineRule="auto"/>
            </w:pPr>
            <w:r>
              <w:rPr/>
              <w:t xml:space="preserve">None</w:t>
            </w:r>
          </w:p>
        </w:tc>
      </w:tr>
      <w:tr>
        <w:trPr/>
        <w:tc>
          <w:tcPr>
            <w:tcW w:w="1800" w:type="dxa"/>
            <w:noWrap/>
          </w:tcPr>
          <w:p>
            <w:pPr>
              <w:jc w:val="center"/>
              <w:spacing w:line="240" w:lineRule="auto"/>
            </w:pPr>
            <w:r>
              <w:rPr>
                <w:sz w:val="24"/>
                <w:szCs w:val="24"/>
                <w:b w:val="1"/>
                <w:bCs w:val="1"/>
              </w:rPr>
              <w:t xml:space="preserve">Family Benefits – Lactation Rooms / Breastfeeding Facilities or Benefits</w:t>
            </w:r>
          </w:p>
        </w:tc>
        <w:tc>
          <w:tcPr>
            <w:tcW w:w="1800" w:type="dxa"/>
            <w:noWrap/>
          </w:tcPr>
          <w:p>
            <w:pPr>
              <w:jc w:val="center"/>
              <w:spacing w:line="240" w:lineRule="auto"/>
            </w:pPr>
            <w:r>
              <w:rPr/>
              <w:t xml:space="preserve">None</w:t>
            </w:r>
          </w:p>
        </w:tc>
      </w:tr>
      <w:tr>
        <w:trPr/>
        <w:tc>
          <w:tcPr>
            <w:tcW w:w="1800" w:type="dxa"/>
            <w:noWrap/>
          </w:tcPr>
          <w:p>
            <w:pPr>
              <w:jc w:val="center"/>
              <w:spacing w:line="240" w:lineRule="auto"/>
            </w:pPr>
            <w:r>
              <w:rPr>
                <w:sz w:val="24"/>
                <w:szCs w:val="24"/>
                <w:b w:val="1"/>
                <w:bCs w:val="1"/>
              </w:rPr>
              <w:t xml:space="preserve">Family Benefits – Paid Parental Leave for Primary Caregivers (Please specify the total number of paid leave weeks provided to most employees)</w:t>
            </w:r>
          </w:p>
        </w:tc>
        <w:tc>
          <w:tcPr>
            <w:tcW w:w="1800" w:type="dxa"/>
            <w:noWrap/>
          </w:tcPr>
          <w:p>
            <w:pPr>
              <w:jc w:val="center"/>
              <w:spacing w:line="240" w:lineRule="auto"/>
            </w:pPr>
            <w:r>
              <w:rPr/>
              <w:t xml:space="preserve">None - Unless PTO is used</w:t>
            </w:r>
          </w:p>
        </w:tc>
      </w:tr>
      <w:tr>
        <w:trPr/>
        <w:tc>
          <w:tcPr>
            <w:tcW w:w="1800" w:type="dxa"/>
            <w:noWrap/>
          </w:tcPr>
          <w:p>
            <w:pPr>
              <w:jc w:val="center"/>
              <w:spacing w:line="240" w:lineRule="auto"/>
            </w:pPr>
            <w:r>
              <w:rPr>
                <w:sz w:val="24"/>
                <w:szCs w:val="24"/>
                <w:b w:val="1"/>
                <w:bCs w:val="1"/>
              </w:rPr>
              <w:t xml:space="preserve">Family Benefits – Paid Parental Leave for Non-primary Caregivers (Please specify the total number of paid leave weeks provided to most employees)</w:t>
            </w:r>
          </w:p>
        </w:tc>
        <w:tc>
          <w:tcPr>
            <w:tcW w:w="1800" w:type="dxa"/>
            <w:noWrap/>
          </w:tcPr>
          <w:p>
            <w:pPr>
              <w:jc w:val="center"/>
              <w:spacing w:line="240" w:lineRule="auto"/>
            </w:pPr>
            <w:r>
              <w:rPr/>
              <w:t xml:space="preserve">None - Unless PTO is used</w:t>
            </w:r>
          </w:p>
        </w:tc>
      </w:tr>
      <w:tr>
        <w:trPr/>
        <w:tc>
          <w:tcPr>
            <w:tcW w:w="1800" w:type="dxa"/>
            <w:noWrap/>
          </w:tcPr>
          <w:p>
            <w:pPr>
              <w:jc w:val="center"/>
              <w:spacing w:line="240" w:lineRule="auto"/>
            </w:pPr>
            <w:r>
              <w:rPr>
                <w:sz w:val="24"/>
                <w:szCs w:val="24"/>
                <w:b w:val="1"/>
                <w:bCs w:val="1"/>
              </w:rPr>
              <w:t xml:space="preserve">Family Benefits – Paid Family Care Leave (outside of parental leave) for caring for children, spouses/partners, dependents, parents, siblings, or other relatives with physical or mental health conditions</w:t>
            </w:r>
          </w:p>
        </w:tc>
        <w:tc>
          <w:tcPr>
            <w:tcW w:w="1800" w:type="dxa"/>
            <w:noWrap/>
          </w:tcPr>
          <w:p>
            <w:pPr>
              <w:jc w:val="center"/>
              <w:spacing w:line="240" w:lineRule="auto"/>
            </w:pPr>
            <w:r>
              <w:rPr/>
              <w:t xml:space="preserve">None - Unless PTO is used</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spacing w:line="240" w:lineRule="auto"/>
      </w:pPr>
      <w:r>
        <w:rPr/>
        <w:t xml:space="preserve">答案：None</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spacing w:line="240" w:lineRule="auto"/>
      </w:pPr>
      <w:r>
        <w:rPr/>
        <w:t xml:space="preserve">答案：None</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spacing w:line="240" w:lineRule="auto"/>
      </w:pPr>
      <w:r>
        <w:rPr/>
        <w:t xml:space="preserve">答案：None</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spacing w:line="240" w:lineRule="auto"/>
      </w:pPr>
      <w:r>
        <w:rPr/>
        <w:t xml:space="preserve">答案：Offer paid 40 hours for birth or adoptions </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spacing w:line="240" w:lineRule="auto"/>
      </w:pPr>
      <w:r>
        <w:rPr/>
        <w:t xml:space="preserve">答案：1.  Core Value Survey provided annually (Anonymous)  - The results are complied and presented to team leaders for review, allowing them to address any concerns and develop strategies for improvement.
2.  Sales Survey provided annually 
3.  Quarterly one-on-ones
4.  Bi-Annual meetings
5.  New Hires - 1 Month meetings to assure needs are being met
6.  Small Office Atmosphere with an Open Door Policy
7.  Comfortable Environment to encourage open dialog sharing ideas and concerns.  We encourage the employees to express themselves in a comfortable and safe environment.
</w:t>
      </w:r>
    </w:p>
    <w:p>
      <w:pPr/>
      <w:r>
        <w:rPr/>
        <w:t xml:space="preserve"/>
      </w:r>
    </w:p>
    <w:p>
      <w:pPr>
        <w:spacing w:line="240" w:lineRule="auto"/>
      </w:pPr>
      <w:r>
        <w:rPr>
          <w:sz w:val="28"/>
          <w:szCs w:val="28"/>
          <w:b w:val="1"/>
          <w:bCs w:val="1"/>
          <w:u w:val="single"/>
        </w:rPr>
        <w:t xml:space="preserve">Does your company have a regular labor–management negotiation mechanism?</w:t>
      </w:r>
    </w:p>
    <w:p>
      <w:pPr>
        <w:spacing w:line="240" w:lineRule="auto"/>
      </w:pPr>
      <w:r>
        <w:rPr/>
        <w:t xml:space="preserve">答案：N/A - No Union</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spacing w:line="240" w:lineRule="auto"/>
      </w:pPr>
      <w:r>
        <w:rPr/>
        <w:t xml:space="preserve">答案：All new hires are scheduled for a meeting 4 weeks after their hire date. The discussion covers topics such as the interview process, onboarding experience, training, likes and dislikes, and any suggestions they may have. Additionally, the meeting provides an opportunity for new hires to share any other thoughts or concerns they may have.</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spacing w:line="240" w:lineRule="auto"/>
      </w:pPr>
      <w:r>
        <w:rPr/>
        <w:t xml:space="preserve">答案：Exit interviews are conducted to gather insights into the reasons for voluntary departures, including any specific events that prompted the resignation and whether the issue was discussed with management. The interview covers various topics such as training, relationships with management and colleagues, salary, benefits, workload, any challenges faced, areas for improvement within TMU, positive aspects of the role, and whether the employee would consider reapplying for future opportunities.</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spacing w:line="240" w:lineRule="auto"/>
      </w:pPr>
      <w:r>
        <w:rPr/>
        <w:t xml:space="preserve">答案：TMU is committed to employee training that aligns with our development strategies and supports career growth. We offer a digital learning platform that provides access to a wide range of professional and personal development resources.  We emphasize peer training, peer mentoring, on-the-job training and online workshop opportunities.  Management regularly meets with both the peer trainer and the employee to gather feedback, providing guidance on setting development goals and creating action plans. This ensures that training is effective, transferable, and enhances performance, while building the skills necessary for career advancement within the Company. Our vision is to retain top talent and foster strong relationships with employees to drive positive growth and success.</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Management</w:t>
            </w:r>
          </w:p>
        </w:tc>
        <w:tc>
          <w:tcPr>
            <w:tcW w:w="1800" w:type="dxa"/>
            <w:noWrap/>
          </w:tcPr>
          <w:p>
            <w:pPr>
              <w:jc w:val="center"/>
              <w:spacing w:line="240" w:lineRule="auto"/>
            </w:pPr>
            <w:r>
              <w:rPr/>
              <w:t xml:space="preserve">168.00</w:t>
            </w:r>
          </w:p>
        </w:tc>
        <w:tc>
          <w:tcPr>
            <w:tcW w:w="1800" w:type="dxa"/>
            <w:noWrap/>
          </w:tcPr>
          <w:p>
            <w:pPr>
              <w:jc w:val="center"/>
              <w:spacing w:line="240" w:lineRule="auto"/>
            </w:pPr>
            <w:r>
              <w:rPr/>
              <w:t xml:space="preserve">165.00</w:t>
            </w:r>
          </w:p>
        </w:tc>
        <w:tc>
          <w:tcPr>
            <w:tcW w:w="1800" w:type="dxa"/>
            <w:noWrap/>
          </w:tcPr>
          <w:p>
            <w:pPr>
              <w:jc w:val="center"/>
              <w:spacing w:line="240" w:lineRule="auto"/>
            </w:pPr>
            <w:r>
              <w:rPr/>
              <w:t xml:space="preserve">333.00</w:t>
            </w:r>
          </w:p>
        </w:tc>
        <w:tc>
          <w:tcPr>
            <w:tcW w:w="1800" w:type="dxa"/>
            <w:noWrap/>
          </w:tcPr>
          <w:p>
            <w:pPr>
              <w:jc w:val="center"/>
              <w:spacing w:line="240" w:lineRule="auto"/>
            </w:pPr>
            <w:r>
              <w:rPr/>
              <w:t xml:space="preserve">33.60</w:t>
            </w:r>
          </w:p>
        </w:tc>
        <w:tc>
          <w:tcPr>
            <w:tcW w:w="1800" w:type="dxa"/>
            <w:noWrap/>
          </w:tcPr>
          <w:p>
            <w:pPr>
              <w:jc w:val="center"/>
              <w:spacing w:line="240" w:lineRule="auto"/>
            </w:pPr>
            <w:r>
              <w:rPr/>
              <w:t xml:space="preserve">55.00</w:t>
            </w:r>
          </w:p>
        </w:tc>
        <w:tc>
          <w:tcPr>
            <w:tcW w:w="1800" w:type="dxa"/>
            <w:noWrap/>
          </w:tcPr>
          <w:p>
            <w:pPr>
              <w:jc w:val="center"/>
              <w:spacing w:line="240" w:lineRule="auto"/>
            </w:pPr>
            <w:r>
              <w:rPr/>
              <w:t xml:space="preserve">41.63</w:t>
            </w:r>
          </w:p>
        </w:tc>
      </w:tr>
      <w:tr>
        <w:trPr/>
        <w:tc>
          <w:tcPr>
            <w:tcW w:w="1800" w:type="dxa"/>
            <w:noWrap/>
          </w:tcPr>
          <w:p>
            <w:pPr>
              <w:jc w:val="center"/>
              <w:spacing w:line="240" w:lineRule="auto"/>
            </w:pPr>
            <w:r>
              <w:rPr>
                <w:sz w:val="24"/>
                <w:szCs w:val="24"/>
                <w:b w:val="1"/>
                <w:bCs w:val="1"/>
              </w:rPr>
              <w:t xml:space="preserve">Non – Management</w:t>
            </w:r>
          </w:p>
        </w:tc>
        <w:tc>
          <w:tcPr>
            <w:tcW w:w="1800" w:type="dxa"/>
            <w:noWrap/>
          </w:tcPr>
          <w:p>
            <w:pPr>
              <w:jc w:val="center"/>
              <w:spacing w:line="240" w:lineRule="auto"/>
            </w:pPr>
            <w:r>
              <w:rPr/>
              <w:t xml:space="preserve">1479.68</w:t>
            </w:r>
          </w:p>
        </w:tc>
        <w:tc>
          <w:tcPr>
            <w:tcW w:w="1800" w:type="dxa"/>
            <w:noWrap/>
          </w:tcPr>
          <w:p>
            <w:pPr>
              <w:jc w:val="center"/>
              <w:spacing w:line="240" w:lineRule="auto"/>
            </w:pPr>
            <w:r>
              <w:rPr/>
              <w:t xml:space="preserve">1437.17</w:t>
            </w:r>
          </w:p>
        </w:tc>
        <w:tc>
          <w:tcPr>
            <w:tcW w:w="1800" w:type="dxa"/>
            <w:noWrap/>
          </w:tcPr>
          <w:p>
            <w:pPr>
              <w:jc w:val="center"/>
              <w:spacing w:line="240" w:lineRule="auto"/>
            </w:pPr>
            <w:r>
              <w:rPr/>
              <w:t xml:space="preserve">2916.85</w:t>
            </w:r>
          </w:p>
        </w:tc>
        <w:tc>
          <w:tcPr>
            <w:tcW w:w="1800" w:type="dxa"/>
            <w:noWrap/>
          </w:tcPr>
          <w:p>
            <w:pPr>
              <w:jc w:val="center"/>
              <w:spacing w:line="240" w:lineRule="auto"/>
            </w:pPr>
            <w:r>
              <w:rPr/>
              <w:t xml:space="preserve">73.98</w:t>
            </w:r>
          </w:p>
        </w:tc>
        <w:tc>
          <w:tcPr>
            <w:tcW w:w="1800" w:type="dxa"/>
            <w:noWrap/>
          </w:tcPr>
          <w:p>
            <w:pPr>
              <w:jc w:val="center"/>
              <w:spacing w:line="240" w:lineRule="auto"/>
            </w:pPr>
            <w:r>
              <w:rPr/>
              <w:t xml:space="preserve">110.55</w:t>
            </w:r>
          </w:p>
        </w:tc>
        <w:tc>
          <w:tcPr>
            <w:tcW w:w="1800" w:type="dxa"/>
            <w:noWrap/>
          </w:tcPr>
          <w:p>
            <w:pPr>
              <w:jc w:val="center"/>
              <w:spacing w:line="240" w:lineRule="auto"/>
            </w:pPr>
            <w:r>
              <w:rPr/>
              <w:t xml:space="preserve">88.39</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1489.68</w:t>
            </w:r>
          </w:p>
        </w:tc>
        <w:tc>
          <w:tcPr>
            <w:tcW w:w="1800" w:type="dxa"/>
            <w:noWrap/>
          </w:tcPr>
          <w:p>
            <w:pPr>
              <w:jc w:val="center"/>
              <w:spacing w:line="240" w:lineRule="auto"/>
            </w:pPr>
            <w:r>
              <w:rPr/>
              <w:t xml:space="preserve">1602.17</w:t>
            </w:r>
          </w:p>
        </w:tc>
        <w:tc>
          <w:tcPr>
            <w:tcW w:w="1800" w:type="dxa"/>
            <w:noWrap/>
          </w:tcPr>
          <w:p>
            <w:pPr>
              <w:jc w:val="center"/>
              <w:spacing w:line="240" w:lineRule="auto"/>
            </w:pPr>
            <w:r>
              <w:rPr/>
              <w:t xml:space="preserve">3249.85</w:t>
            </w:r>
          </w:p>
        </w:tc>
        <w:tc>
          <w:tcPr>
            <w:tcW w:w="1800" w:type="dxa"/>
            <w:noWrap/>
          </w:tcPr>
          <w:p>
            <w:pPr>
              <w:jc w:val="center"/>
              <w:spacing w:line="240" w:lineRule="auto"/>
            </w:pPr>
            <w:r>
              <w:rPr/>
              <w:t xml:space="preserve">107.58</w:t>
            </w:r>
          </w:p>
        </w:tc>
        <w:tc>
          <w:tcPr>
            <w:tcW w:w="1800" w:type="dxa"/>
            <w:noWrap/>
          </w:tcPr>
          <w:p>
            <w:pPr>
              <w:jc w:val="center"/>
              <w:spacing w:line="240" w:lineRule="auto"/>
            </w:pPr>
            <w:r>
              <w:rPr/>
              <w:t xml:space="preserve">165.55</w:t>
            </w:r>
          </w:p>
        </w:tc>
        <w:tc>
          <w:tcPr>
            <w:tcW w:w="1800" w:type="dxa"/>
            <w:noWrap/>
          </w:tcPr>
          <w:p>
            <w:pPr>
              <w:jc w:val="center"/>
              <w:spacing w:line="240" w:lineRule="auto"/>
            </w:pPr>
            <w:r>
              <w:rPr/>
              <w:t xml:space="preserve">130.02</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1/15 Amelia: 請顧問直接就前面說明的各年齡層男女性人數，乘以平均值得出這9格總時數的數據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102.46</w:t>
            </w:r>
          </w:p>
        </w:tc>
        <w:tc>
          <w:tcPr>
            <w:tcW w:w="1800" w:type="dxa"/>
            <w:noWrap/>
          </w:tcPr>
          <w:p>
            <w:pPr>
              <w:jc w:val="center"/>
              <w:spacing w:line="240" w:lineRule="auto"/>
            </w:pPr>
            <w:r>
              <w:rPr/>
              <w:t xml:space="preserve">229.25</w:t>
            </w:r>
          </w:p>
        </w:tc>
        <w:tc>
          <w:tcPr>
            <w:tcW w:w="1800" w:type="dxa"/>
            <w:noWrap/>
          </w:tcPr>
          <w:p>
            <w:pPr>
              <w:jc w:val="center"/>
              <w:spacing w:line="240" w:lineRule="auto"/>
            </w:pPr>
            <w:r>
              <w:rPr/>
              <w:t xml:space="preserve">134.16</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60.21</w:t>
            </w:r>
          </w:p>
        </w:tc>
        <w:tc>
          <w:tcPr>
            <w:tcW w:w="1800" w:type="dxa"/>
            <w:noWrap/>
          </w:tcPr>
          <w:p>
            <w:pPr>
              <w:jc w:val="center"/>
              <w:spacing w:line="240" w:lineRule="auto"/>
            </w:pPr>
            <w:r>
              <w:rPr/>
              <w:t xml:space="preserve">106.60</w:t>
            </w:r>
          </w:p>
        </w:tc>
        <w:tc>
          <w:tcPr>
            <w:tcW w:w="1800" w:type="dxa"/>
            <w:noWrap/>
          </w:tcPr>
          <w:p>
            <w:pPr>
              <w:jc w:val="center"/>
              <w:spacing w:line="240" w:lineRule="auto"/>
            </w:pPr>
            <w:r>
              <w:rPr/>
              <w:t xml:space="preserve">76.45</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41.70</w:t>
            </w:r>
          </w:p>
        </w:tc>
        <w:tc>
          <w:tcPr>
            <w:tcW w:w="1800" w:type="dxa"/>
            <w:noWrap/>
          </w:tcPr>
          <w:p>
            <w:pPr>
              <w:jc w:val="center"/>
              <w:spacing w:line="240" w:lineRule="auto"/>
            </w:pPr>
            <w:r>
              <w:rPr/>
              <w:t xml:space="preserve">51.46</w:t>
            </w:r>
          </w:p>
        </w:tc>
        <w:tc>
          <w:tcPr>
            <w:tcW w:w="1800" w:type="dxa"/>
            <w:noWrap/>
          </w:tcPr>
          <w:p>
            <w:pPr>
              <w:jc w:val="center"/>
              <w:spacing w:line="240" w:lineRule="auto"/>
            </w:pPr>
            <w:r>
              <w:rPr/>
              <w:t xml:space="preserve">46.96</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65.91</w:t>
            </w:r>
          </w:p>
        </w:tc>
        <w:tc>
          <w:tcPr>
            <w:tcW w:w="1800" w:type="dxa"/>
            <w:noWrap/>
          </w:tcPr>
          <w:p>
            <w:pPr>
              <w:jc w:val="center"/>
              <w:spacing w:line="240" w:lineRule="auto"/>
            </w:pPr>
            <w:r>
              <w:rPr/>
              <w:t xml:space="preserve">97.81</w:t>
            </w:r>
          </w:p>
        </w:tc>
        <w:tc>
          <w:tcPr>
            <w:tcW w:w="1800" w:type="dxa"/>
            <w:noWrap/>
          </w:tcPr>
          <w:p>
            <w:pPr>
              <w:jc w:val="center"/>
              <w:spacing w:line="240" w:lineRule="auto"/>
            </w:pPr>
            <w:r>
              <w:rPr/>
              <w:t xml:space="preserve">78.36</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r>
        <w:trPr/>
        <w:tc>
          <w:tcPr>
            <w:tcW w:w="1800" w:type="dxa"/>
            <w:noWrap/>
          </w:tcPr>
          <w:p>
            <w:pPr>
              <w:jc w:val="center"/>
              <w:spacing w:line="240" w:lineRule="auto"/>
            </w:pPr>
            <w:r>
              <w:rPr/>
              <w:t xml:space="preserve">Internal / Professional</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41</w:t>
            </w:r>
          </w:p>
        </w:tc>
        <w:tc>
          <w:tcPr>
            <w:tcW w:w="1800" w:type="dxa"/>
            <w:noWrap/>
          </w:tcPr>
          <w:p>
            <w:pPr>
              <w:jc w:val="center"/>
              <w:spacing w:line="240" w:lineRule="auto"/>
            </w:pPr>
            <w:r>
              <w:rPr/>
              <w:t xml:space="preserve">1647</w:t>
            </w:r>
          </w:p>
        </w:tc>
        <w:tc>
          <w:tcPr>
            <w:tcW w:w="1800" w:type="dxa"/>
            <w:noWrap/>
          </w:tcPr>
          <w:p>
            <w:pPr>
              <w:jc w:val="center"/>
              <w:spacing w:line="240" w:lineRule="auto"/>
            </w:pPr>
            <w:r>
              <w:rPr/>
              <w:t xml:space="preserve">1564.92</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r>
        <w:trPr/>
        <w:tc>
          <w:tcPr>
            <w:tcW w:w="1800" w:type="dxa"/>
            <w:noWrap/>
          </w:tcPr>
          <w:p>
            <w:pPr>
              <w:jc w:val="center"/>
              <w:spacing w:line="240" w:lineRule="auto"/>
            </w:pPr>
            <w:r>
              <w:rPr/>
              <w:t xml:space="preserve">3212.60</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r>
        <w:trPr/>
        <w:tc>
          <w:tcPr>
            <w:tcW w:w="1800" w:type="dxa"/>
            <w:noWrap/>
          </w:tcPr>
          <w:p>
            <w:pPr>
              <w:jc w:val="center"/>
              <w:spacing w:line="240" w:lineRule="auto"/>
            </w:pPr>
            <w:r>
              <w:rPr/>
              <w:t xml:space="preserve">Internal / Professional</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41</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r>
        <w:trPr/>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spacing w:line="240" w:lineRule="auto"/>
      </w:pPr>
      <w:r>
        <w:rPr/>
        <w:t xml:space="preserve">答案：It is at the discretion of each department to implement the training types that will best enhance the team's skill and performance.
Training &amp; Development may include:
Internal 
Web-based videos
Online Workshops
On-The-Job
Coaching/Mentoring
Lectures/Seminars
Group Discussions - Team Meetings
Role Playing - Sales Cold Calling</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spacing w:line="240" w:lineRule="auto"/>
      </w:pPr>
      <w:r>
        <w:rPr/>
        <w:t xml:space="preserve">答案：None </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r>
        <w:trPr/>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General Employees</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Junior-level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Mid-level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Senior-level managers</w:t>
            </w:r>
          </w:p>
        </w:tc>
        <w:tc>
          <w:tcPr>
            <w:tcW w:w="1800" w:type="dxa"/>
            <w:noWrap/>
          </w:tcPr>
          <w:p>
            <w:pPr>
              <w:jc w:val="center"/>
              <w:spacing w:line="240" w:lineRule="auto"/>
            </w:pPr>
            <w:r>
              <w:rPr/>
              <w:t xml:space="preserve">100%</w:t>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spacing w:line="240" w:lineRule="auto"/>
      </w:pPr>
      <w:r>
        <w:rPr/>
        <w:t xml:space="preserve">答案：TMU administers training satisfaction surveys for most training programs. These surveys evaluate the quality of the instructor, training environment, delivery methods, materials, time allocation, and overall effectiveness. They also assess perceived training benefits, impact on the work environment, and alignment with employee expectations. Survey results are shared with leadership, and improvement actions may include refining training materials, adjusting session length to maintain engagement, incorporating diverse learning styles, increasing hands-on exercises, and ensuring follow-up through check-ins, mentorship, and progress tracking.</w:t>
      </w:r>
    </w:p>
    <w:p>
      <w:pPr/>
      <w:r>
        <w:rPr/>
        <w:t xml:space="preserve"/>
      </w:r>
    </w:p>
    <w:p>
      <w:pPr>
        <w:spacing w:line="240" w:lineRule="auto"/>
      </w:pPr>
      <w:r>
        <w:rPr>
          <w:sz w:val="28"/>
          <w:szCs w:val="28"/>
          <w:b w:val="1"/>
          <w:bCs w:val="1"/>
          <w:u w:val="single"/>
        </w:rPr>
        <w:t xml:space="preserve">Please describe your company’s onboarding training system for new employees.</w:t>
      </w:r>
    </w:p>
    <w:p>
      <w:pPr>
        <w:spacing w:line="240" w:lineRule="auto"/>
      </w:pPr>
      <w:r>
        <w:rPr/>
        <w:t xml:space="preserve">答案：Each department within TMU has developed its own onboarding and training processes aligned with specific job responsibilities. 
Largely, onboarding follows a structured 30-, 60-, and 90-day training plan that includes company introductions, policies, system and platform access, overviews of Outlook and Teams, the TiMOTION website, product training, CRM instruction, practical exercises, and training assessments.</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spacing w:line="240" w:lineRule="auto"/>
      </w:pPr>
      <w:r>
        <w:rPr/>
        <w:t xml:space="preserve">答案：TMU’s performance management and development processes are designed to strengthen individual employee's performance and productivity. The Company promotes an open-door policy that encourages transparent, two-way communication, supported by structured employee development planning and objective performance evaluation processes. Performance assessments are largely based on clearly defined Key Performance Indicators (KPIs) that are transparent and accessible to employees.
Through regular performance reviews (monthly &amp; quarterly), the Company evaluates employee performance, identifies development needs, and recognizes growth potential to help define future career and organizational objectives. The outcomes of these evaluations serve as the basis for decisions related to promotions, merit-based salary increases, bonus allocations, and employee training and development initiatives.
All employees who have been employed by the Company for more than three months receive biannual performance evaluations. Upon completion of the evaluation process, supervisors meet with their direct reports to review results, discuss goals and objectives, and align expectations moving forward.
</w:t>
      </w:r>
    </w:p>
    <w:p>
      <w:pPr/>
      <w:r>
        <w:rPr/>
        <w:t xml:space="preserve"/>
      </w:r>
    </w:p>
    <w:p>
      <w:pPr>
        <w:spacing w:line="240" w:lineRule="auto"/>
      </w:pPr>
      <w:r>
        <w:rPr>
          <w:sz w:val="28"/>
          <w:szCs w:val="28"/>
          <w:b w:val="1"/>
          <w:bCs w:val="1"/>
          <w:u w:val="single"/>
        </w:rPr>
        <w:t xml:space="preserve">Please provide the content of the performance reviews.</w:t>
      </w:r>
    </w:p>
    <w:p>
      <w:pPr>
        <w:spacing w:line="240" w:lineRule="auto"/>
      </w:pPr>
      <w:r>
        <w:rPr/>
        <w:t xml:space="preserve">答案：Each performance review assesses the employee’s achievement of established goals and Key Performance Indicators (KPIs), quality of work, productivity, collaboration, and adherence to company values and policies. Supervisors also evaluate core competencies such as communication, trust, passion, problem-solving, accountability, and initiative, as applicable to the employee’s role.</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2026-01-15T17:19:50+08:00</dcterms:created>
  <dcterms:modified xsi:type="dcterms:W3CDTF">2026-01-15T17:19:50+08:00</dcterms:modified>
</cp:coreProperties>
</file>

<file path=docProps/custom.xml><?xml version="1.0" encoding="utf-8"?>
<Properties xmlns="http://schemas.openxmlformats.org/officeDocument/2006/custom-properties" xmlns:vt="http://schemas.openxmlformats.org/officeDocument/2006/docPropsVTypes"/>
</file>