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TM-ENV-TMS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4.若因問題描述不明確而無法回答，請回覆：「需要進一步說明後才能回答。」 顧問將彙整所有問題並統一回覆。
5.所有數據的小數點請統一四捨五入至第二位，如: 5.88, 4.20%。除非是部分環境面數據可能遇到極小的數值，再提供原始數值
6.若題目涉及費用請提供當地幣別，總部彙整後再一併轉換為新臺幣。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有，是清潔工清理，不清楚具體數量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答案：餐厨垃圾和生活垃圾会分开打包，由搞卫生阿姨统一丢弃到存放点，由园区统一处理。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  (GRI 302-1)</w:t>
      </w:r>
    </w:p>
    <w:p>
      <w:pPr>
        <w:spacing w:line="240" w:lineRule="auto"/>
      </w:pPr>
      <w:r>
        <w:rPr/>
        <w:t xml:space="preserve">答案：电力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22914.5度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25979.2度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26526.5度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答案：无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2026-01-15T17:33:29+08:00</dcterms:created>
  <dcterms:modified xsi:type="dcterms:W3CDTF">2026-01-15T17:33:29+08:00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