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 公司內部發行的《供應商管理規範》進行。
2. 本公司訂定《供應商社會責任承諾書》，要求供應商遵守本準則，並遵守其經營所在國家或地區的相關法律法規。</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答案：供應商管理規範權責單位為採購課、品管部、工程部 , 但實際品管課在技術部轄下 , 需做修訂</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答案：1. 每月做供應商評比考核，並依評比結果做相應的管理動作
2. 每季度對供應商做不定期實地評鑒作業，對評比不達標供應商進行輔導</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每月做供應商評比，當月評為D 級，或連續三次評比為C 級供應商需給予輔導，並要求限期改善。連續三次評比為D 級的供應商且沒有特殊
原因需予以淘汰。
2. 每季度針對評比不達標之供應商做評鑑及輔導，進行方式：交貨品質可靠性和品質異常回復及改善項目由SQE 發《供
應商輔導表》進行輔導,因交期延誤和訂單回簽項目由採購發《供應商輔導表》進行輔導。
短期目標:
(1) 持續執行供應商月評比，並依結果採取改善與追蹤行動
(2) 新供應商100% 簽署供應商社會責任承諾書
中期目標:
(1) 規劃重新檢視供應商分類方式(討論中)
(2) 評估將 ESG 合規要求納入供應商管理與評鑑考量(討論中)
長期目標:
(1) 滾動修訂《供應商管理規範》
(2) 強化供應商於環境、職安與人權等面向之管理要求</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供應商管理規範未明確定義量化社會與環境指標</w:t>
            </w:r>
          </w:p>
        </w:tc>
        <w:tc>
          <w:tcPr>
            <w:tcW w:w="1800" w:type="dxa"/>
            <w:noWrap/>
          </w:tcPr>
          <w:p>
            <w:pPr>
              <w:jc w:val="center"/>
              <w:spacing w:line="240" w:lineRule="auto"/>
            </w:pPr>
            <w:r>
              <w:rPr/>
              <w:t xml:space="preserve">現行《供應商管理規範》已要求供應商簽署《供應商社會責任承諾書》與《現代奴役法聲明書》，惟尚未明確定義量化社會與環境指標 , 新版的供應商實訪調查表則有環境狀況檢查項目</w:t>
            </w:r>
          </w:p>
        </w:tc>
        <w:tc>
          <w:tcPr>
            <w:tcW w:w="1800" w:type="dxa"/>
            <w:noWrap/>
          </w:tcPr>
          <w:p>
            <w:pPr>
              <w:jc w:val="center"/>
              <w:spacing w:line="240" w:lineRule="auto"/>
            </w:pPr>
            <w:r>
              <w:rPr/>
              <w:t xml:space="preserve">規劃修訂《供應商管理規範》，逐步將社會與環境面向納入供應商評估或稽核項目</w:t>
            </w:r>
          </w:p>
        </w:tc>
        <w:tc>
          <w:tcPr>
            <w:tcW w:w="1800" w:type="dxa"/>
            <w:noWrap/>
          </w:tcPr>
          <w:p>
            <w:pPr>
              <w:jc w:val="center"/>
              <w:spacing w:line="240" w:lineRule="auto"/>
            </w:pPr>
            <w:r>
              <w:rPr/>
              <w:t xml:space="preserve">建立具體且可追蹤之供應商社會與環境管理指標，並納入供應商管理制度</w:t>
            </w:r>
          </w:p>
        </w:tc>
        <w:tc>
          <w:tcPr>
            <w:tcW w:w="1800" w:type="dxa"/>
            <w:noWrap/>
          </w:tcPr>
          <w:p>
            <w:pPr>
              <w:jc w:val="center"/>
              <w:spacing w:line="240" w:lineRule="auto"/>
            </w:pPr>
            <w:r>
              <w:rPr/>
              <w:t xml:space="preserve">視法規、客戶或 ESG 要求滾動式檢討與修訂</w:t>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檢視現行《供應商社會責任承諾書》內容，規劃補充社會與環境相關管理要求</w:t>
            </w:r>
          </w:p>
        </w:tc>
        <w:tc>
          <w:tcPr>
            <w:tcW w:w="1800" w:type="dxa"/>
            <w:noWrap/>
          </w:tcPr>
          <w:p>
            <w:pPr>
              <w:jc w:val="center"/>
              <w:spacing w:line="240" w:lineRule="auto"/>
            </w:pPr>
            <w:r>
              <w:rPr/>
              <w:t xml:space="preserve">目前《供應商社會責任承諾書》以原則性承諾為主，尚未訂定具體量化指標</w:t>
            </w:r>
          </w:p>
        </w:tc>
        <w:tc>
          <w:tcPr>
            <w:tcW w:w="1800" w:type="dxa"/>
            <w:noWrap/>
          </w:tcPr>
          <w:p>
            <w:pPr>
              <w:jc w:val="center"/>
              <w:spacing w:line="240" w:lineRule="auto"/>
            </w:pPr>
            <w:r>
              <w:rPr/>
              <w:t xml:space="preserve">規劃修訂《供應商社會責任承諾書》，逐步納入社會與環境管理重點說明</w:t>
            </w:r>
          </w:p>
        </w:tc>
        <w:tc>
          <w:tcPr>
            <w:tcW w:w="1800" w:type="dxa"/>
            <w:noWrap/>
          </w:tcPr>
          <w:p>
            <w:pPr>
              <w:jc w:val="center"/>
              <w:spacing w:line="240" w:lineRule="auto"/>
            </w:pPr>
            <w:r>
              <w:rPr/>
              <w:t xml:space="preserve">建立與供應商管理制度連動之社會與環境承諾內容</w:t>
            </w:r>
          </w:p>
        </w:tc>
        <w:tc>
          <w:tcPr>
            <w:tcW w:w="1800" w:type="dxa"/>
            <w:noWrap/>
          </w:tcPr>
          <w:p>
            <w:pPr>
              <w:jc w:val="center"/>
              <w:spacing w:line="240" w:lineRule="auto"/>
            </w:pPr>
            <w:r>
              <w:rPr/>
              <w:t xml:space="preserve">依實際執行成果與客戶需求持續優化</w:t>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新增供應商 100% 簽署《供應商社會責任承諾書》
</w:t>
            </w:r>
          </w:p>
        </w:tc>
        <w:tc>
          <w:tcPr>
            <w:tcW w:w="1800" w:type="dxa"/>
            <w:noWrap/>
          </w:tcPr>
          <w:p>
            <w:pPr>
              <w:jc w:val="center"/>
              <w:spacing w:line="240" w:lineRule="auto"/>
            </w:pPr>
            <w:r>
              <w:rPr/>
              <w:t xml:space="preserve">2025 年新增 11 間供應商，皆已完成簽署《供應商社會責任承諾書》</w:t>
            </w:r>
          </w:p>
        </w:tc>
        <w:tc>
          <w:tcPr>
            <w:tcW w:w="1800" w:type="dxa"/>
            <w:noWrap/>
          </w:tcPr>
          <w:p>
            <w:pPr>
              <w:jc w:val="center"/>
              <w:spacing w:line="240" w:lineRule="auto"/>
            </w:pPr>
            <w:r>
              <w:rPr/>
              <w:t xml:space="preserve">持續維持新增供應商 100% 簽署</w:t>
            </w:r>
          </w:p>
        </w:tc>
        <w:tc>
          <w:tcPr>
            <w:tcW w:w="1800" w:type="dxa"/>
            <w:noWrap/>
          </w:tcPr>
          <w:p>
            <w:pPr>
              <w:jc w:val="center"/>
              <w:spacing w:line="240" w:lineRule="auto"/>
            </w:pPr>
            <w:r>
              <w:rPr/>
              <w:t xml:space="preserve">作為合格供應商必要條件，持續執行</w:t>
            </w:r>
          </w:p>
        </w:tc>
        <w:tc>
          <w:tcPr>
            <w:tcW w:w="1800" w:type="dxa"/>
            <w:noWrap/>
          </w:tcPr>
          <w:p>
            <w:pPr>
              <w:jc w:val="center"/>
              <w:spacing w:line="240" w:lineRule="auto"/>
            </w:pPr>
            <w:r>
              <w:rPr/>
              <w:t xml:space="preserve">依年度新增供應商持續追蹤</w:t>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通知既有供應商更新並重新簽署《供應商社會責任承諾書》</w:t>
            </w:r>
          </w:p>
        </w:tc>
        <w:tc>
          <w:tcPr>
            <w:tcW w:w="1800" w:type="dxa"/>
            <w:noWrap/>
          </w:tcPr>
          <w:p>
            <w:pPr>
              <w:jc w:val="center"/>
              <w:spacing w:line="240" w:lineRule="auto"/>
            </w:pPr>
            <w:r>
              <w:rPr/>
              <w:t xml:space="preserve">已通知既有供應商共 102 間更新《供應商社會責任承諾書》</w:t>
            </w:r>
          </w:p>
        </w:tc>
        <w:tc>
          <w:tcPr>
            <w:tcW w:w="1800" w:type="dxa"/>
            <w:noWrap/>
          </w:tcPr>
          <w:p>
            <w:pPr>
              <w:jc w:val="center"/>
              <w:spacing w:line="240" w:lineRule="auto"/>
            </w:pPr>
            <w:r>
              <w:rPr/>
              <w:t xml:space="preserve">持續追蹤未回覆供應商，並納入供應商管理機制</w:t>
            </w:r>
          </w:p>
        </w:tc>
        <w:tc>
          <w:tcPr>
            <w:tcW w:w="1800" w:type="dxa"/>
            <w:noWrap/>
          </w:tcPr>
          <w:p>
            <w:pPr>
              <w:jc w:val="center"/>
              <w:spacing w:line="240" w:lineRule="auto"/>
            </w:pPr>
            <w:r>
              <w:rPr/>
              <w:t xml:space="preserve">既有供應商完成更新簽署，形成完整覆蓋</w:t>
            </w:r>
          </w:p>
        </w:tc>
        <w:tc>
          <w:tcPr>
            <w:tcW w:w="1800" w:type="dxa"/>
            <w:noWrap/>
          </w:tcPr>
          <w:p>
            <w:pPr>
              <w:jc w:val="center"/>
              <w:spacing w:line="240" w:lineRule="auto"/>
            </w:pPr>
            <w:r>
              <w:rPr/>
              <w:t xml:space="preserve">視供應商異動或規範修訂進行更新</w:t>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提升既有供應商回簽比例</w:t>
            </w:r>
          </w:p>
        </w:tc>
        <w:tc>
          <w:tcPr>
            <w:tcW w:w="1800" w:type="dxa"/>
            <w:noWrap/>
          </w:tcPr>
          <w:p>
            <w:pPr>
              <w:jc w:val="center"/>
              <w:spacing w:line="240" w:lineRule="auto"/>
            </w:pPr>
            <w:r>
              <w:rPr/>
              <w:t xml:space="preserve">已回傳簽署《供應商社會責任承諾書》之既有供應商共計 49 間</w:t>
            </w:r>
          </w:p>
        </w:tc>
        <w:tc>
          <w:tcPr>
            <w:tcW w:w="1800" w:type="dxa"/>
            <w:noWrap/>
          </w:tcPr>
          <w:p>
            <w:pPr>
              <w:jc w:val="center"/>
              <w:spacing w:line="240" w:lineRule="auto"/>
            </w:pPr>
            <w:r>
              <w:rPr/>
              <w:t xml:space="preserve">持續追蹤並提高回簽率</w:t>
            </w:r>
          </w:p>
        </w:tc>
        <w:tc>
          <w:tcPr>
            <w:tcW w:w="1800" w:type="dxa"/>
            <w:noWrap/>
          </w:tcPr>
          <w:p>
            <w:pPr>
              <w:jc w:val="center"/>
              <w:spacing w:line="240" w:lineRule="auto"/>
            </w:pPr>
            <w:r>
              <w:rPr/>
              <w:t xml:space="preserve">既有供應商回簽率達100%</w:t>
            </w:r>
          </w:p>
        </w:tc>
        <w:tc>
          <w:tcPr>
            <w:tcW w:w="1800" w:type="dxa"/>
            <w:noWrap/>
          </w:tcPr>
          <w:p>
            <w:pPr>
              <w:jc w:val="center"/>
              <w:spacing w:line="240" w:lineRule="auto"/>
            </w:pPr>
            <w:r>
              <w:rPr/>
              <w:t xml:space="preserve">視年度執行成果滾動檢討</w:t>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於供應商實訪與稽核中關注社會責任與環境遵循相關事項</w:t>
            </w:r>
          </w:p>
        </w:tc>
        <w:tc>
          <w:tcPr>
            <w:tcW w:w="1800" w:type="dxa"/>
            <w:noWrap/>
          </w:tcPr>
          <w:p>
            <w:pPr>
              <w:jc w:val="center"/>
              <w:spacing w:line="240" w:lineRule="auto"/>
            </w:pPr>
            <w:r>
              <w:rPr/>
              <w:t xml:space="preserve">現行供應商實訪與評估過程中，已涵蓋環保資料、法規遵循等相關要求</w:t>
            </w:r>
          </w:p>
        </w:tc>
        <w:tc>
          <w:tcPr>
            <w:tcW w:w="1800" w:type="dxa"/>
            <w:noWrap/>
          </w:tcPr>
          <w:p>
            <w:pPr>
              <w:jc w:val="center"/>
              <w:spacing w:line="240" w:lineRule="auto"/>
            </w:pPr>
            <w:r>
              <w:rPr/>
              <w:t xml:space="preserve">規劃將社會與環境項目更系統化納入稽核內容</w:t>
            </w:r>
          </w:p>
        </w:tc>
        <w:tc>
          <w:tcPr>
            <w:tcW w:w="1800" w:type="dxa"/>
            <w:noWrap/>
          </w:tcPr>
          <w:p>
            <w:pPr>
              <w:jc w:val="center"/>
              <w:spacing w:line="240" w:lineRule="auto"/>
            </w:pPr>
            <w:r>
              <w:rPr/>
              <w:t xml:space="preserve">建立包含社會與環境面向之供應商稽核機制</w:t>
            </w:r>
          </w:p>
        </w:tc>
        <w:tc>
          <w:tcPr>
            <w:tcW w:w="1800" w:type="dxa"/>
            <w:noWrap/>
          </w:tcPr>
          <w:p>
            <w:pPr>
              <w:jc w:val="center"/>
              <w:spacing w:line="240" w:lineRule="auto"/>
            </w:pPr>
            <w:r>
              <w:rPr/>
              <w:t xml:space="preserve">依制度成熟度逐步強化</w:t>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依供應商管理規劃執行實地訪查</w:t>
            </w:r>
          </w:p>
        </w:tc>
        <w:tc>
          <w:tcPr>
            <w:tcW w:w="1800" w:type="dxa"/>
            <w:noWrap/>
          </w:tcPr>
          <w:p>
            <w:pPr>
              <w:jc w:val="center"/>
              <w:spacing w:line="240" w:lineRule="auto"/>
            </w:pPr>
            <w:r>
              <w:rPr/>
              <w:t xml:space="preserve">2025 年進行實訪稽核供應商共 4間</w:t>
            </w:r>
          </w:p>
        </w:tc>
        <w:tc>
          <w:tcPr>
            <w:tcW w:w="1800" w:type="dxa"/>
            <w:noWrap/>
          </w:tcPr>
          <w:p>
            <w:pPr>
              <w:jc w:val="center"/>
              <w:spacing w:line="240" w:lineRule="auto"/>
            </w:pPr>
            <w:r>
              <w:rPr/>
              <w:t xml:space="preserve">視供應商風險與管理需求調整稽核家數</w:t>
            </w:r>
          </w:p>
        </w:tc>
        <w:tc>
          <w:tcPr>
            <w:tcW w:w="1800" w:type="dxa"/>
            <w:noWrap/>
          </w:tcPr>
          <w:p>
            <w:pPr>
              <w:jc w:val="center"/>
              <w:spacing w:line="240" w:lineRule="auto"/>
            </w:pPr>
            <w:r>
              <w:rPr/>
              <w:t xml:space="preserve">建立常態化供應商稽核規劃</w:t>
            </w:r>
          </w:p>
        </w:tc>
        <w:tc>
          <w:tcPr>
            <w:tcW w:w="1800" w:type="dxa"/>
            <w:noWrap/>
          </w:tcPr>
          <w:p>
            <w:pPr>
              <w:jc w:val="center"/>
              <w:spacing w:line="240" w:lineRule="auto"/>
            </w:pPr>
            <w:r>
              <w:rPr/>
              <w:t xml:space="preserve">依年度計畫執行</w:t>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新供應商《供應商社會責任承諾書》簽署率：100%（11/11 家）
2.	既有供應商(不含11家新供應商)《供應商社會責任承諾書》通知家數：101 家 , 已回簽家數49 家(48.5%)
3.	2025 年供應商評核次數：每月評比 + 不定期實訪
4.	2025 年共評鑑11家供應商 , 實地評鑑4 家 , 自行評鑑7家 .
5.	評核不合格供應商改善追蹤：2025年未有不合格廠商
</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採購課</w:t>
            </w:r>
          </w:p>
        </w:tc>
        <w:tc>
          <w:tcPr>
            <w:tcW w:w="1800" w:type="dxa"/>
            <w:noWrap/>
          </w:tcPr>
          <w:p>
            <w:pPr>
              <w:jc w:val="center"/>
              <w:spacing w:line="240" w:lineRule="auto"/>
            </w:pPr>
            <w:r>
              <w:rPr/>
              <w:t xml:space="preserve">定期透過訂單管理、交期追蹤及供應商實訪，與供應商溝通交期、服務及供應風險</w:t>
            </w:r>
          </w:p>
        </w:tc>
        <w:tc>
          <w:tcPr>
            <w:tcW w:w="1800" w:type="dxa"/>
            <w:noWrap/>
          </w:tcPr>
          <w:p>
            <w:pPr>
              <w:jc w:val="center"/>
              <w:spacing w:line="240" w:lineRule="auto"/>
            </w:pPr>
            <w:r>
              <w:rPr/>
              <w:t xml:space="preserve">每月及不定期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品管課</w:t>
            </w:r>
          </w:p>
        </w:tc>
        <w:tc>
          <w:tcPr>
            <w:tcW w:w="1800" w:type="dxa"/>
            <w:noWrap/>
          </w:tcPr>
          <w:p>
            <w:pPr>
              <w:jc w:val="center"/>
              <w:spacing w:line="240" w:lineRule="auto"/>
            </w:pPr>
            <w:r>
              <w:rPr/>
              <w:t xml:space="preserve">透過品質評比、品質異常改善追蹤、供應商輔導與稽核，溝通品質、法規遵循及社會責任相關要求</w:t>
            </w:r>
          </w:p>
        </w:tc>
        <w:tc>
          <w:tcPr>
            <w:tcW w:w="1800" w:type="dxa"/>
            <w:noWrap/>
          </w:tcPr>
          <w:p>
            <w:pPr>
              <w:jc w:val="center"/>
              <w:spacing w:line="240" w:lineRule="auto"/>
            </w:pPr>
            <w:r>
              <w:rPr/>
              <w:t xml:space="preserve">每月、每季及不定期</w:t>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工程部</w:t>
            </w:r>
          </w:p>
        </w:tc>
        <w:tc>
          <w:tcPr>
            <w:tcW w:w="1800" w:type="dxa"/>
            <w:noWrap/>
          </w:tcPr>
          <w:p>
            <w:pPr>
              <w:jc w:val="center"/>
              <w:spacing w:line="240" w:lineRule="auto"/>
            </w:pPr>
            <w:r>
              <w:rPr/>
              <w:t xml:space="preserve">於新產品開發、樣品確認、製程或技術變更時，進行必要之技術溝通與協調</w:t>
            </w:r>
          </w:p>
        </w:tc>
        <w:tc>
          <w:tcPr>
            <w:tcW w:w="1800" w:type="dxa"/>
            <w:noWrap/>
          </w:tcPr>
          <w:p>
            <w:pPr>
              <w:jc w:val="center"/>
              <w:spacing w:line="240" w:lineRule="auto"/>
            </w:pPr>
            <w:r>
              <w:rPr/>
              <w:t xml:space="preserve">不定期</w:t>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TMF</w:t>
            </w:r>
          </w:p>
        </w:tc>
        <w:tc>
          <w:tcPr>
            <w:tcW w:w="1800" w:type="dxa"/>
            <w:noWrap/>
          </w:tcPr>
          <w:p>
            <w:pPr>
              <w:jc w:val="center"/>
              <w:spacing w:line="240" w:lineRule="auto"/>
            </w:pPr>
            <w:r>
              <w:rPr/>
              <w:t xml:space="preserve">當地採購-台灣16.14%</w:t>
            </w:r>
          </w:p>
        </w:tc>
        <w:tc>
          <w:tcPr>
            <w:tcW w:w="1800" w:type="dxa"/>
            <w:noWrap/>
          </w:tcPr>
          <w:p>
            <w:pPr>
              <w:jc w:val="center"/>
              <w:spacing w:line="240" w:lineRule="auto"/>
            </w:pPr>
            <w:r>
              <w:rPr/>
              <w:t xml:space="preserve">非當地採購-中國大陸
83.71%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日本(TMJ)
0.15%
</w:t>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 預計於 2027/Q1完成越南新生產據點的營運，以分散供應鏈風險並提升國際市場競爭力 ; 供應鏈管理範圍亦隨之擴大。
3. 台中廠計畫2026/9月前完成遷廠以符合IPO廠房合規要求 , 預計2025/12/23簽訂廠房租賃合約</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答案：匯率變化對進口物料有2%~3%左右的降幅 , 但對台灣供應商因原物料上漲有提出漲價要求 .
其他無明顯改變 .</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答案：無明顯變化</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答案：2025年增加11家新供應商 , 目前供應商總家數為112家 .
原沖壓廠商詩丹得利結束營業 , 現已轉向東莞廠沖壓加工部進行採購 .</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答案：尚未以風險等級進行分類</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年度評比為 D 級，或連續多次評比結果不佳，需啟動輔導或評估淘汰之供應商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年度評比為 C 級，需列入改善與追蹤之供應商</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年度評比為 A / B 級 之供應商</w:t>
            </w:r>
          </w:p>
        </w:tc>
        <w:tc>
          <w:tcPr>
            <w:tcW w:w="1800" w:type="dxa"/>
            <w:noWrap/>
          </w:tcPr>
          <w:p>
            <w:pPr>
              <w:jc w:val="center"/>
              <w:spacing w:line="240" w:lineRule="auto"/>
            </w:pPr>
            <w:r>
              <w:rPr/>
              <w:t xml:space="preserve">參與評比與評比35家
(總供應商家數118家)</w:t>
            </w:r>
          </w:p>
        </w:tc>
        <w:tc>
          <w:tcPr>
            <w:tcW w:w="1800" w:type="dxa"/>
            <w:noWrap/>
          </w:tcPr>
          <w:p>
            <w:pPr>
              <w:jc w:val="center"/>
              <w:spacing w:line="240" w:lineRule="auto"/>
            </w:pPr>
            <w:r>
              <w:rPr/>
              <w:t xml:space="preserve">100%</w:t>
            </w:r>
          </w:p>
        </w:tc>
        <w:tc>
          <w:tcPr>
            <w:tcW w:w="1800" w:type="dxa"/>
            <w:noWrap/>
          </w:tcPr>
          <w:p>
            <w:pPr>
              <w:jc w:val="center"/>
              <w:spacing w:line="240" w:lineRule="auto"/>
            </w:pPr>
            <w:r>
              <w:rPr/>
              <w:t xml:space="preserve">參與評比41家
(總供應商家數112家)</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c>
          <w:tcPr>
            <w:tcW w:w="1800" w:type="dxa"/>
            <w:noWrap/>
          </w:tcPr>
          <w:p>
            <w:pPr>
              <w:jc w:val="center"/>
              <w:spacing w:line="240" w:lineRule="auto"/>
            </w:pPr>
            <w:r>
              <w:rPr/>
              <w:t xml:space="preserve">沒有定義</w:t>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目前由工程設定馬達/上下蓋(塑膠射出成形件)為關鍵材料 , 進貨系統會標示關鍵批號 ,由物管進行管理 .</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直接影響產品的關鍵特性(電壓/電流/轉速等) , 東莞廠是馬達單一供應商</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進貨時進行批次管理 , IQC加嚴檢驗 ; 馬達部分每月進行不良品統計提供給東莞廠參考 .</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答案：社會指標: 
《供應商社會責任承諾書》及《現代奴役法聲明書》明確要求供應商：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環境指標:
依《供應商社會責任承諾書》及相關供應商管理文件，供應商須：
1.	遵守適用之環境保護相關法令與法規
供應商應依法執行其營運與生產活動，不得違反環境保護相關法律規定。
2.	避免造成環境污染或不當環境影響
不得從事對環境造成重大污染或違反法規之行為。
3.	配合本公司對環境法規遵循之管理要求
於供應商評估、實訪或文件審查時，須提供必要之環保相關資料並確保其有效性。
目前文件中未明確載明如「零污染、不毀林、土地保育或生態多樣性」等專項或量化環境指標，需進行修訂。
</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台灣供應商皆須簽署《產品質量協議書》、《供應商社會責任承諾書》，《現代奴役法聲明書》</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無(未訂定供應商ESG環境量化指標)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答案：無(未訂定量化環境指標)</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答案：未有供應商回報重大環境污染事件</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無(未訂定供應商ESG社會量化指標)</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未統計</w:t>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未統計</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答案：《供應商社會責任承諾書》及《現代奴役法聲明書》明確要求供應商：
1.	禁止使用童工與強迫勞動
不得涉及任何形式之童工、強迫勞動、奴役或人口販運。
2.	尊重人權並維護勞工尊嚴
確保勞工於合法、安全且具尊嚴之工作環境中工作。
3.	不歧視
不得因性別、種族、宗教、國籍等因素進行不公平或歧視性對待。
4.	遵守勞動與職業安全相關法規
包含工時、薪資、職業安全與健康等法定要求。
</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答案：未獲取供應商負面社會衝擊的報告</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答案：是的(2025年增加11家新供應商)</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答案：如有不符合事項需供應商執行糾正措施改善時，SQE 發出《供應商輔導表》給廠商，要求廠商限期回覆，原則上評鑒分數在70 分以上者(含70 分)，由SQE決定是否有必要發《供應商輔導表》，評鑒分數在60~70 分時，SQE 需針對分數較低的項目發出《供應商輔導表》，並在《供應商實訪調查表》中綜合評語欄作出說明。
受評鑒廠商應於規定期限內回覆《供應商輔導表》並採取改善行動，同時由本公司SQE 以《供應商輔導表》的內容追蹤結案。
評鑒不合格（得分為60 分以下）時，由供應商限期改善，改善後再向本公司申請做第二次實地評鑒。
屬第二次評鑒不合格，可直接申請取消其供應商資格。</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60家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45家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無該份文件</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答案：ERP/供應廠商基本資料建立作業/附件 =&gt;可進行文件資料查核</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評估為低風險</w:t>
            </w:r>
          </w:p>
        </w:tc>
        <w:tc>
          <w:tcPr>
            <w:tcW w:w="1800" w:type="dxa"/>
            <w:noWrap/>
          </w:tcPr>
          <w:p>
            <w:pPr>
              <w:jc w:val="center"/>
              <w:spacing w:line="240" w:lineRule="auto"/>
            </w:pPr>
            <w:r>
              <w:rPr/>
              <w:t xml:space="preserve">現有供應商約110~130家左右</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預計2026年進行調查</w:t>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不清楚廠商現況</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答案：供應商管理討論中規劃ESG列入評鑑項目內(評分占比應不高) , 預計2026年管理規範進版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 共考核41家(排除重複廠商) , 考核對象為前月份進貨廠商
2. 0家
3. 主要看供應商不良的項次 , 針對異常的現象了解廠商異常發生原因，協助追蹤供應商改善進度。
4. 0家
5. 會 , 採購提出《供應商權限變更申請單》 , 取消其供貨資格、所有原材料的供貨資格或取消合格供應商資格
</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2026-01-07T10:59:33+08:00</dcterms:created>
  <dcterms:modified xsi:type="dcterms:W3CDTF">2026-01-07T10:59:33+08:00</dcterms:modified>
</cp:coreProperties>
</file>

<file path=docProps/custom.xml><?xml version="1.0" encoding="utf-8"?>
<Properties xmlns="http://schemas.openxmlformats.org/officeDocument/2006/custom-properties" xmlns:vt="http://schemas.openxmlformats.org/officeDocument/2006/docPropsVTypes"/>
</file>