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TM-OHS-TMU</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Occupational Health and Safety Management System, Hazard Identification, Risk Assessment, and Incident Investigation</w:t>
      </w:r>
    </w:p>
    <w:p>
      <w:pPr/>
      <w:r>
        <w:rPr/>
        <w:t xml:space="preserve"/>
      </w:r>
    </w:p>
    <w:p>
      <w:pPr>
        <w:spacing w:line="240" w:lineRule="auto"/>
      </w:pPr>
      <w:r>
        <w:rPr>
          <w:sz w:val="28"/>
          <w:szCs w:val="28"/>
          <w:highlight w:val="lightGray"/>
        </w:rPr>
        <w:t xml:space="preserve">6.4.1 Occupational Health and Safety Management System, Hazard Identification, Risk Assessment, and Incident Investigation</w:t>
      </w:r>
    </w:p>
    <w:p>
      <w:pPr/>
      <w:r>
        <w:rPr/>
        <w:t xml:space="preserve"/>
      </w:r>
    </w:p>
    <w:p>
      <w:pPr>
        <w:spacing w:line="240" w:lineRule="auto"/>
      </w:pPr>
      <w:r>
        <w:rPr>
          <w:sz w:val="28"/>
          <w:szCs w:val="28"/>
          <w:b w:val="1"/>
          <w:bCs w:val="1"/>
          <w:u w:val="single"/>
        </w:rPr>
        <w:t xml:space="preserve">Please describe whether an Occupational Health and Safety (OHS) management system has been implemented. Explain the scope of the OHS management system, including the categories of workers covered, as well as the activities and workplaces included. (GRI 403-1) (GRI 403-8) (Please refer to the 2024 Sustainability Report’s notes and respond based on the practices adopted at your respective site.)</w:t>
      </w:r>
    </w:p>
    <w:p>
      <w:pPr>
        <w:spacing w:line="240" w:lineRule="auto"/>
      </w:pPr>
      <w:r>
        <w:rPr>
          <w:sz w:val="22"/>
          <w:szCs w:val="22"/>
        </w:rPr>
        <w:t xml:space="preserve">Content from the 2024 Report:
The TiMOTION Taichung Plant has established an annual occupational safety and health inspection plan. Through machinery and equipment safety inspections—which include vehicles, forklifts, industrial robots, high- and low-voltage electrical equipment, drying equipment, lifting equipment, and fire protection facilities—the plant ensures workplace safety. Production units are also required to inspect safety protective equipment prior to weekly operations. The headquarters plans to establish an Occupational Safety Committee and an Environment, Health, and Safety (EHS) Office in 2025 and will gradually enhance the occupational safety and health management mechanisms.
TiMOTION Dongguan has established an EHS Committee composed of senior management and department heads. All occupational safety and health matters are coordinated by the EHS Committee and departmental heads, with implementation cascaded progressively throughout all levels. Dedicated EHS officers are assigned to supervise and manage daily occupational safety and health affairs. Although independent EHS meetings have not yet been convened, occupational safety and health performance and related incidents are reported to and discussed with senior management and department heads during the company’s monthly meetings.
</w:t>
      </w:r>
    </w:p>
    <w:p>
      <w:pPr>
        <w:spacing w:line="240" w:lineRule="auto"/>
      </w:pPr>
      <w:r>
        <w:rPr/>
        <w:t xml:space="preserve">答案：N/A</w:t>
      </w:r>
    </w:p>
    <w:p>
      <w:pPr/>
      <w:r>
        <w:rPr/>
        <w:t xml:space="preserve"/>
      </w:r>
    </w:p>
    <w:p>
      <w:pPr>
        <w:spacing w:line="240" w:lineRule="auto"/>
      </w:pPr>
      <w:r>
        <w:rPr>
          <w:sz w:val="28"/>
          <w:szCs w:val="28"/>
          <w:b w:val="1"/>
          <w:bCs w:val="1"/>
          <w:u w:val="single"/>
        </w:rPr>
        <w:t xml:space="preserve">How does your company conduct occupational health and safety (OHS) risk management and hazard identification? Please describe the basis and definitions used for risk classification. (GRI 403-2)
(Please refer to the notes from the 2024 Sustainability Report and provide the practices applied at your respective site.)
</w:t>
      </w:r>
    </w:p>
    <w:p>
      <w:pPr>
        <w:spacing w:line="240" w:lineRule="auto"/>
      </w:pPr>
      <w:r>
        <w:rPr>
          <w:sz w:val="22"/>
          <w:szCs w:val="22"/>
        </w:rPr>
        <w:t xml:space="preserve">Content from the 2024 Report:
To identify, assess, and control workplace and operational hazards, the Taichung Plant and the Dongguan Plant will, in alignment with the Company’s internal control system, establish the “Hazard Identification and Risk Assessment Management Procedure” and complete the “Hazard Identification and Risk Assessment Registry” to comply with internal control operational requirements.
The Company has developed the Emergency Response Management Procedure, which sets forth safety emergency measures corresponding to various emergency situations. For critical equipment and machinery, safety operating instructions have been established, and operators must complete pre-job training and pass competency assessments before beginning operations. If any equipment or machinery malfunctions or its safety functions are compromised, employees must stop operations and report the issue for repair.
Following an incident, the responsible unit must complete the Occupational Safety Incident Report Form and provide a brief description of the incident to the Company. The responsible unit shall convene relevant departments to analyze the root causes of the incident and establish temporary emergency measures and long-term corrective actions. The EHS officer is responsible for tracking the progress of these corrective actions.
Example:
For sites certified under ISO 45001, hazard identification, and risk and opportunity assessment control procedures are established in accordance with Clause 6.1 (Actions to address risks and opportunities). All workers within each unit participate in hazard identification and risk assessment related to their operational activities. These workers complete pre-employment training, on-the-job training, and required licensing or certification (for special operations), ensuring their competency in hazard identification and risk assessment.
</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describe the process through which employees can report hazards or unsafe conditions, and explain how the company protects reporters from disciplinary actions or retaliation.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
</w:t>
      </w:r>
    </w:p>
    <w:p>
      <w:pPr>
        <w:spacing w:line="240" w:lineRule="auto"/>
      </w:pPr>
      <w:r>
        <w:rPr/>
        <w:t xml:space="preserve">答案：TMU Department Heads are responsible for addressing and eliminating all reported occupational hazards and unsafe conditions. All employees are required to comply with the Company’s Safety Manual, which outlines monitoring and safety control requirements. Preventive measures and emergency actions, including fire response and evacuation procedures, are communicated through process operating instructions, safety operating procedures, and established emergency response plans.</w:t>
      </w:r>
    </w:p>
    <w:p>
      <w:pPr/>
      <w:r>
        <w:rPr/>
        <w:t xml:space="preserve"/>
      </w:r>
    </w:p>
    <w:p>
      <w:pPr>
        <w:spacing w:line="240" w:lineRule="auto"/>
      </w:pPr>
      <w:r>
        <w:rPr>
          <w:sz w:val="28"/>
          <w:szCs w:val="28"/>
          <w:b w:val="1"/>
          <w:bCs w:val="1"/>
          <w:u w:val="single"/>
        </w:rPr>
        <w:t xml:space="preserve">Are there any work rules or operating procedures that ensure employees may remove themselves from a hazardous situation—or leave their work area upon identifying a potential hazard—without being subjected to disciplinary action? Please describe the basis and content of these regulations.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table below with the results of the high- and medium-risk assessments for operational activities under existing control measures, as well as the OHS objectives and the performance of the corresponding action plans.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High and Medium Risk Assessment Results – Quantity</w:t>
            </w:r>
          </w:p>
        </w:tc>
        <w:tc>
          <w:tcPr>
            <w:tcW w:w="1800" w:type="dxa"/>
            <w:noWrap/>
          </w:tcPr>
          <w:p>
            <w:pPr>
              <w:jc w:val="center"/>
              <w:spacing w:line="240" w:lineRule="auto"/>
            </w:pPr>
            <w:r>
              <w:rPr>
                <w:sz w:val="24"/>
                <w:szCs w:val="24"/>
                <w:b w:val="1"/>
                <w:bCs w:val="1"/>
              </w:rPr>
              <w:t xml:space="preserve">High and Medium Risk Assessment Results – Hazard Type</w:t>
            </w:r>
          </w:p>
        </w:tc>
        <w:tc>
          <w:tcPr>
            <w:tcW w:w="1800" w:type="dxa"/>
            <w:noWrap/>
          </w:tcPr>
          <w:p>
            <w:pPr>
              <w:jc w:val="center"/>
              <w:spacing w:line="240" w:lineRule="auto"/>
            </w:pPr>
            <w:r>
              <w:rPr>
                <w:sz w:val="24"/>
                <w:szCs w:val="24"/>
                <w:b w:val="1"/>
                <w:bCs w:val="1"/>
              </w:rPr>
              <w:t xml:space="preserve">OHS Objectives and Action Plan Performance – Item</w:t>
            </w:r>
          </w:p>
        </w:tc>
        <w:tc>
          <w:tcPr>
            <w:tcW w:w="1800" w:type="dxa"/>
            <w:noWrap/>
          </w:tcPr>
          <w:p>
            <w:pPr>
              <w:jc w:val="center"/>
              <w:spacing w:line="240" w:lineRule="auto"/>
            </w:pPr>
            <w:r>
              <w:rPr>
                <w:sz w:val="24"/>
                <w:szCs w:val="24"/>
                <w:b w:val="1"/>
                <w:bCs w:val="1"/>
              </w:rPr>
              <w:t xml:space="preserve">OHS Objectives and Action Plan Performance – Target</w:t>
            </w:r>
          </w:p>
        </w:tc>
        <w:tc>
          <w:tcPr>
            <w:tcW w:w="1800" w:type="dxa"/>
            <w:noWrap/>
          </w:tcPr>
          <w:p>
            <w:pPr>
              <w:jc w:val="center"/>
              <w:spacing w:line="240" w:lineRule="auto"/>
            </w:pPr>
            <w:r>
              <w:rPr>
                <w:sz w:val="24"/>
                <w:szCs w:val="24"/>
                <w:b w:val="1"/>
                <w:bCs w:val="1"/>
              </w:rPr>
              <w:t xml:space="preserve">OHS Objectives and Action Plan Performance – Achievement</w:t>
            </w:r>
          </w:p>
        </w:tc>
      </w:tr>
      <w:tr>
        <w:trPr/>
        <w:tc>
          <w:tcPr>
            <w:tcW w:w="1800" w:type="dxa"/>
            <w:noWrap/>
          </w:tcPr>
          <w:p>
            <w:pPr>
              <w:jc w:val="center"/>
              <w:spacing w:line="240" w:lineRule="auto"/>
            </w:pPr>
            <w:r>
              <w:rPr>
                <w:sz w:val="24"/>
                <w:szCs w:val="24"/>
                <w:b w:val="1"/>
                <w:bCs w:val="1"/>
              </w:rPr>
              <w:t xml:space="preserve">United States – TMU – High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United States – TMU – Medium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United States – TMU – Low Risk</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describe the policies on which your company’s incident investigation process is based.</w:t>
      </w:r>
    </w:p>
    <w:p>
      <w:pPr>
        <w:spacing w:line="240" w:lineRule="auto"/>
      </w:pPr>
      <w:r>
        <w:rPr/>
        <w:t xml:space="preserve">答案：Although TMU does not maintain a formal Incident Investigation Policy, all workplace injuries, near misses, property damage incidents, and unsafe working conditions are required to be reported immediately, thoroughly investigated, and effectively addressed to prevent recurrence and enhance workplace safety.</w:t>
      </w:r>
    </w:p>
    <w:p>
      <w:pPr/>
      <w:r>
        <w:rPr/>
        <w:t xml:space="preserve"/>
      </w:r>
    </w:p>
    <w:p>
      <w:pPr>
        <w:spacing w:line="240" w:lineRule="auto"/>
      </w:pPr>
      <w:r>
        <w:rPr>
          <w:sz w:val="28"/>
          <w:szCs w:val="28"/>
          <w:b w:val="1"/>
          <w:bCs w:val="1"/>
          <w:u w:val="single"/>
        </w:rPr>
        <w:t xml:space="preserve">Please describe your company’s incident investigation process.</w:t>
      </w:r>
    </w:p>
    <w:p>
      <w:pPr>
        <w:spacing w:line="240" w:lineRule="auto"/>
      </w:pPr>
      <w:r>
        <w:rPr/>
        <w:t xml:space="preserve">答案：The TMU Internal Incident Form shall be completed by a supervisor.  The supervisor will begin the investigation as soon as possible following the incident.  The area is secured, facts are collected and the root cause is determined.  Appropriate corrective/preventative action is identified, documented and implemented.  Investigations, finding and adjustments are documented.  If additional training is required, it is scheduled accordingly.</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Occupational Health Services, Worker Participation, Consultation, and Communication on Occupational Health and Safety</w:t>
      </w:r>
    </w:p>
    <w:p>
      <w:pPr/>
      <w:r>
        <w:rPr/>
        <w:t xml:space="preserve"/>
      </w:r>
    </w:p>
    <w:p>
      <w:pPr>
        <w:spacing w:line="240" w:lineRule="auto"/>
      </w:pPr>
      <w:r>
        <w:rPr>
          <w:sz w:val="28"/>
          <w:szCs w:val="28"/>
          <w:highlight w:val="lightGray"/>
        </w:rPr>
        <w:t xml:space="preserve">6.4.2 Occupational Health Services, Worker Participation, Consultation, and Communication on Occupational Health and Safety</w:t>
      </w:r>
    </w:p>
    <w:p>
      <w:pPr/>
      <w:r>
        <w:rPr/>
        <w:t xml:space="preserve"/>
      </w:r>
    </w:p>
    <w:p>
      <w:pPr>
        <w:spacing w:line="240" w:lineRule="auto"/>
      </w:pPr>
      <w:r>
        <w:rPr>
          <w:sz w:val="28"/>
          <w:szCs w:val="28"/>
          <w:b w:val="1"/>
          <w:bCs w:val="1"/>
          <w:u w:val="single"/>
        </w:rPr>
        <w:t xml:space="preserve">Please describe the “beyond compliance” measures your company will implement in 2025 to promote employees’ occupational health and well-being. (GRI 403-6) (GRI 403-7)</w:t>
      </w:r>
    </w:p>
    <w:p>
      <w:pPr>
        <w:spacing w:line="240" w:lineRule="auto"/>
      </w:pPr>
      <w:r>
        <w:rPr>
          <w:sz w:val="22"/>
          <w:szCs w:val="22"/>
        </w:rPr>
        <w:t xml:space="preserve">Content from the 2024 Report:
1.	Headquarters / Taichung Plant: All employees receive a health examination every two years (exceeding regulatory requirements).
(Measures to ensure quality and effectiveness: A plan for 2025 to introduce on-site services by occupational physicians and occupational nurses.)
2.	Dongguan Plant: A professional medical institution was invited to conduct an on-site health seminar.
(Measures to ensure quality and effectiveness: Ensuring employee participation and raising health awareness. A total of 60 employees attended the health seminar.)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Category of Occupational Health Service Functions</w:t>
            </w:r>
          </w:p>
        </w:tc>
        <w:tc>
          <w:tcPr>
            <w:tcW w:w="1800" w:type="dxa"/>
            <w:noWrap/>
          </w:tcPr>
          <w:p>
            <w:pPr>
              <w:jc w:val="center"/>
              <w:spacing w:line="240" w:lineRule="auto"/>
            </w:pPr>
            <w:r>
              <w:rPr>
                <w:sz w:val="24"/>
                <w:szCs w:val="24"/>
                <w:b w:val="1"/>
                <w:bCs w:val="1"/>
              </w:rPr>
              <w:t xml:space="preserve">How Quality and Effectiveness Are Ensured</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Describe worker participation and the consultation processes involved in the development, implementation, and evaluation of the occupational health and safety (OHS) management system, as well as the procedures for providing workers with OHS-related information and communication. (GRI 403-4)</w:t>
      </w:r>
    </w:p>
    <w:p>
      <w:pPr>
        <w:spacing w:line="240" w:lineRule="auto"/>
      </w:pPr>
      <w:r>
        <w:rPr>
          <w:sz w:val="22"/>
          <w:szCs w:val="22"/>
        </w:rPr>
        <w:t xml:space="preserve">Explanation:
Please describe your company’s occupational health and safety (OHS) management in terms of:
1.	Worker participation: For example, what mechanisms or processes allow employees to participate, provide feedback, or make suggestions when safety and health policies, procedures, or improvement measures are being developed?
2.	Consultation and communication: During the implementation or evaluation of OHS systems, are meetings, committees, surveys, or other communication channels conducted?
3.	Information provision and communication processes: How does the company ensure that employees receive OHS-related information (such as through training, announcements, internal systems, mailboxes, etc.)? Is there a regular communication mechanism? What is the process for employees to provide feedback?</w:t>
      </w:r>
    </w:p>
    <w:p>
      <w:pPr>
        <w:spacing w:line="240" w:lineRule="auto"/>
      </w:pPr>
      <w:r>
        <w:rPr/>
        <w:t xml:space="preserve">答案：N/A</w:t>
      </w:r>
    </w:p>
    <w:p>
      <w:pPr/>
      <w:r>
        <w:rPr/>
        <w:t xml:space="preserve"/>
      </w:r>
    </w:p>
    <w:p>
      <w:pPr>
        <w:spacing w:line="240" w:lineRule="auto"/>
      </w:pPr>
      <w:r>
        <w:rPr>
          <w:sz w:val="28"/>
          <w:szCs w:val="28"/>
          <w:b w:val="1"/>
          <w:bCs w:val="1"/>
          <w:u w:val="single"/>
        </w:rPr>
        <w:t xml:space="preserve"> If a formal Occupational Safety and Health Committee composed of both workers and management is established, please describe its responsibilities, meeting frequency, and decision-making authority. If the committee does not include worker representatives, please explain the reason.</w:t>
      </w:r>
    </w:p>
    <w:p>
      <w:pPr>
        <w:spacing w:line="240" w:lineRule="auto"/>
      </w:pPr>
      <w:r>
        <w:rPr/>
        <w:t xml:space="preserve">答案：N/A</w:t>
      </w:r>
    </w:p>
    <w:p>
      <w:pPr/>
      <w:r>
        <w:rPr/>
        <w:t xml:space="preserve"/>
      </w:r>
    </w:p>
    <w:p>
      <w:pPr>
        <w:spacing w:line="240" w:lineRule="auto"/>
      </w:pPr>
      <w:r>
        <w:rPr>
          <w:sz w:val="28"/>
          <w:szCs w:val="28"/>
          <w:b w:val="1"/>
          <w:bCs w:val="1"/>
          <w:u w:val="single"/>
        </w:rPr>
        <w:t xml:space="preserve">Please complete the information related to the Occupational Safety and Health Committee meetings (Period: 2025/01/01–2025/12/31).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Meeting Date</w:t>
            </w:r>
          </w:p>
        </w:tc>
        <w:tc>
          <w:tcPr>
            <w:tcW w:w="1800" w:type="dxa"/>
            <w:noWrap/>
          </w:tcPr>
          <w:p>
            <w:pPr>
              <w:jc w:val="center"/>
              <w:spacing w:line="240" w:lineRule="auto"/>
            </w:pPr>
            <w:r>
              <w:rPr>
                <w:sz w:val="24"/>
                <w:szCs w:val="24"/>
                <w:b w:val="1"/>
                <w:bCs w:val="1"/>
              </w:rPr>
              <w:t xml:space="preserve">Number of Committee Members</w:t>
            </w:r>
          </w:p>
        </w:tc>
        <w:tc>
          <w:tcPr>
            <w:tcW w:w="1800" w:type="dxa"/>
            <w:noWrap/>
          </w:tcPr>
          <w:p>
            <w:pPr>
              <w:jc w:val="center"/>
              <w:spacing w:line="240" w:lineRule="auto"/>
            </w:pPr>
            <w:r>
              <w:rPr>
                <w:sz w:val="24"/>
                <w:szCs w:val="24"/>
                <w:b w:val="1"/>
                <w:bCs w:val="1"/>
              </w:rPr>
              <w:t xml:space="preserve">Number of Worker Representatives</w:t>
            </w:r>
          </w:p>
        </w:tc>
        <w:tc>
          <w:tcPr>
            <w:tcW w:w="1800" w:type="dxa"/>
            <w:noWrap/>
          </w:tcPr>
          <w:p>
            <w:pPr>
              <w:jc w:val="center"/>
              <w:spacing w:line="240" w:lineRule="auto"/>
            </w:pPr>
            <w:r>
              <w:rPr>
                <w:sz w:val="24"/>
                <w:szCs w:val="24"/>
                <w:b w:val="1"/>
                <w:bCs w:val="1"/>
              </w:rPr>
              <w:t xml:space="preserve">Percentage of Worker Representatives</w:t>
            </w:r>
          </w:p>
        </w:tc>
        <w:tc>
          <w:tcPr>
            <w:tcW w:w="1800" w:type="dxa"/>
            <w:noWrap/>
          </w:tcPr>
          <w:p>
            <w:pPr>
              <w:jc w:val="center"/>
              <w:spacing w:line="240" w:lineRule="auto"/>
            </w:pPr>
            <w:r>
              <w:rPr>
                <w:sz w:val="24"/>
                <w:szCs w:val="24"/>
                <w:b w:val="1"/>
                <w:bCs w:val="1"/>
              </w:rPr>
              <w:t xml:space="preserve">Additional Notes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Other participation, consultation, and communication channels and external communication methods: Please complete the table below with the relevant channels, frequencies, and external communication methods.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Frequency</w:t>
            </w:r>
          </w:p>
        </w:tc>
        <w:tc>
          <w:tcPr>
            <w:tcW w:w="1800" w:type="dxa"/>
            <w:noWrap/>
          </w:tcPr>
          <w:p>
            <w:pPr>
              <w:jc w:val="center"/>
              <w:spacing w:line="240" w:lineRule="auto"/>
            </w:pPr>
            <w:r>
              <w:rPr>
                <w:sz w:val="24"/>
                <w:szCs w:val="24"/>
                <w:b w:val="1"/>
                <w:bCs w:val="1"/>
              </w:rPr>
              <w:t xml:space="preserve">Number of Occurrences in 2025</w:t>
            </w:r>
          </w:p>
        </w:tc>
        <w:tc>
          <w:tcPr>
            <w:tcW w:w="1800" w:type="dxa"/>
            <w:noWrap/>
          </w:tcPr>
          <w:p>
            <w:pPr>
              <w:jc w:val="center"/>
              <w:spacing w:line="240" w:lineRule="auto"/>
            </w:pPr>
            <w:r>
              <w:rPr>
                <w:sz w:val="24"/>
                <w:szCs w:val="24"/>
                <w:b w:val="1"/>
                <w:bCs w:val="1"/>
              </w:rPr>
              <w:t xml:space="preserve">Communication Method</w:t>
            </w:r>
          </w:p>
        </w:tc>
      </w:tr>
      <w:tr>
        <w:trPr/>
        <w:tc>
          <w:tcPr>
            <w:tcW w:w="1800" w:type="dxa"/>
            <w:noWrap/>
          </w:tcPr>
          <w:p>
            <w:pPr>
              <w:jc w:val="center"/>
              <w:spacing w:line="240" w:lineRule="auto"/>
            </w:pPr>
            <w:r>
              <w:rPr>
                <w:sz w:val="24"/>
                <w:szCs w:val="24"/>
                <w:b w:val="1"/>
                <w:bCs w:val="1"/>
              </w:rPr>
              <w:t xml:space="preserve">Occupational Safety and Health Management Committee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Occupational Safety and Health Management 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Feedback Session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Workplace Environment Satisfaction Survey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OHS Feedback Form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Nonconformity Review Meeting</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Incident Investigation Review Meeting</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Workplace Safety and OHS Training Participation and Hours</w:t>
      </w:r>
    </w:p>
    <w:p>
      <w:pPr/>
      <w:r>
        <w:rPr/>
        <w:t xml:space="preserve"/>
      </w:r>
    </w:p>
    <w:p>
      <w:pPr>
        <w:spacing w:line="240" w:lineRule="auto"/>
      </w:pPr>
      <w:r>
        <w:rPr>
          <w:sz w:val="28"/>
          <w:szCs w:val="28"/>
          <w:highlight w:val="lightGray"/>
        </w:rPr>
        <w:t xml:space="preserve">6.4.3 Workplace Safety and OHS Training Participation and Hours</w:t>
      </w:r>
    </w:p>
    <w:p>
      <w:pPr/>
      <w:r>
        <w:rPr/>
        <w:t xml:space="preserve"/>
      </w:r>
    </w:p>
    <w:p>
      <w:pPr>
        <w:spacing w:line="240" w:lineRule="auto"/>
      </w:pPr>
      <w:r>
        <w:rPr>
          <w:sz w:val="28"/>
          <w:szCs w:val="28"/>
          <w:b w:val="1"/>
          <w:bCs w:val="1"/>
          <w:u w:val="single"/>
        </w:rPr>
        <w:t xml:space="preserve">Workplace safety and occupational health and safety training participation and hours in 2025 (GRI 403-5)</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Pre-job Training (New and Transferred Employees) – Total Participants</w:t>
            </w:r>
          </w:p>
        </w:tc>
        <w:tc>
          <w:tcPr>
            <w:tcW w:w="1800" w:type="dxa"/>
            <w:noWrap/>
          </w:tcPr>
          <w:p>
            <w:pPr>
              <w:jc w:val="center"/>
              <w:spacing w:line="240" w:lineRule="auto"/>
            </w:pPr>
            <w:r>
              <w:rPr>
                <w:sz w:val="24"/>
                <w:szCs w:val="24"/>
                <w:b w:val="1"/>
                <w:bCs w:val="1"/>
              </w:rPr>
              <w:t xml:space="preserve">Pre-job Training (New and Transferred Employees) – Total Training Hours</w:t>
            </w:r>
          </w:p>
        </w:tc>
        <w:tc>
          <w:tcPr>
            <w:tcW w:w="1800" w:type="dxa"/>
            <w:noWrap/>
          </w:tcPr>
          <w:p>
            <w:pPr>
              <w:jc w:val="center"/>
              <w:spacing w:line="240" w:lineRule="auto"/>
            </w:pPr>
            <w:r>
              <w:rPr>
                <w:sz w:val="24"/>
                <w:szCs w:val="24"/>
                <w:b w:val="1"/>
                <w:bCs w:val="1"/>
              </w:rPr>
              <w:t xml:space="preserve">Legally Required Certification Training (Initial Certification) – Total Participants</w:t>
            </w:r>
          </w:p>
        </w:tc>
        <w:tc>
          <w:tcPr>
            <w:tcW w:w="1800" w:type="dxa"/>
            <w:noWrap/>
          </w:tcPr>
          <w:p>
            <w:pPr>
              <w:jc w:val="center"/>
              <w:spacing w:line="240" w:lineRule="auto"/>
            </w:pPr>
            <w:r>
              <w:rPr>
                <w:sz w:val="24"/>
                <w:szCs w:val="24"/>
                <w:b w:val="1"/>
                <w:bCs w:val="1"/>
              </w:rPr>
              <w:t xml:space="preserve">Legally Required Certification Training (Recertification) – Total Training Hours</w:t>
            </w:r>
          </w:p>
        </w:tc>
        <w:tc>
          <w:tcPr>
            <w:tcW w:w="1800" w:type="dxa"/>
            <w:noWrap/>
          </w:tcPr>
          <w:p>
            <w:pPr>
              <w:jc w:val="center"/>
              <w:spacing w:line="240" w:lineRule="auto"/>
            </w:pPr>
            <w:r>
              <w:rPr>
                <w:sz w:val="24"/>
                <w:szCs w:val="24"/>
                <w:b w:val="1"/>
                <w:bCs w:val="1"/>
              </w:rPr>
              <w:t xml:space="preserve">On-the-job Training (Specific or General Personnel) – Total Participants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On-the-job Training (Specific or General Personnel) – Total Training Hours</w:t>
            </w:r>
          </w:p>
        </w:tc>
      </w:tr>
      <w:tr>
        <w:trPr/>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Emergency drills in 2025</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w:t>
            </w:r>
          </w:p>
        </w:tc>
        <w:tc>
          <w:tcPr>
            <w:tcW w:w="1800" w:type="dxa"/>
            <w:noWrap/>
          </w:tcPr>
          <w:p>
            <w:pPr>
              <w:jc w:val="center"/>
              <w:spacing w:line="240" w:lineRule="auto"/>
            </w:pPr>
            <w:r>
              <w:rPr>
                <w:sz w:val="24"/>
                <w:szCs w:val="24"/>
                <w:b w:val="1"/>
                <w:bCs w:val="1"/>
              </w:rPr>
              <w:t xml:space="preserve">Types of Emergency Drills</w:t>
            </w:r>
          </w:p>
        </w:tc>
        <w:tc>
          <w:tcPr>
            <w:tcW w:w="1800" w:type="dxa"/>
            <w:noWrap/>
          </w:tcPr>
          <w:p>
            <w:pPr>
              <w:jc w:val="center"/>
              <w:spacing w:line="240" w:lineRule="auto"/>
            </w:pPr>
            <w:r>
              <w:rPr>
                <w:sz w:val="24"/>
                <w:szCs w:val="24"/>
                <w:b w:val="1"/>
                <w:bCs w:val="1"/>
              </w:rPr>
              <w:t xml:space="preserve">Number of Drills</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Definitions and Statistics of Near-miss Events, Safety Incidents, Accidents, and Disabling Injuries</w:t>
      </w:r>
    </w:p>
    <w:p>
      <w:pPr/>
      <w:r>
        <w:rPr/>
        <w:t xml:space="preserve"/>
      </w:r>
    </w:p>
    <w:p>
      <w:pPr>
        <w:spacing w:line="240" w:lineRule="auto"/>
      </w:pPr>
      <w:r>
        <w:rPr>
          <w:sz w:val="28"/>
          <w:szCs w:val="28"/>
          <w:highlight w:val="lightGray"/>
        </w:rPr>
        <w:t xml:space="preserve">6.4.4 Definitions and Statistics of Near-miss Events, Safety Incidents, Accidents, and Disabling Injuries</w:t>
      </w:r>
    </w:p>
    <w:p>
      <w:pPr/>
      <w:r>
        <w:rPr/>
        <w:t xml:space="preserve"/>
      </w:r>
    </w:p>
    <w:p>
      <w:pPr>
        <w:spacing w:line="240" w:lineRule="auto"/>
      </w:pPr>
      <w:r>
        <w:rPr>
          <w:sz w:val="28"/>
          <w:szCs w:val="28"/>
          <w:b w:val="1"/>
          <w:bCs w:val="1"/>
          <w:u w:val="single"/>
        </w:rPr>
        <w:t xml:space="preserve">Definitions of work-related incidents and 2025 statistics (GRI 403-9) (GRI 403-10)</w:t>
      </w:r>
    </w:p>
    <w:p>
      <w:pPr>
        <w:spacing w:line="240" w:lineRule="auto"/>
      </w:pPr>
      <w:r>
        <w:rPr>
          <w:sz w:val="22"/>
          <w:szCs w:val="22"/>
        </w:rPr>
        <w:t xml:space="preserve">Notes:
1.Total Working Hours: The total number of working hours of all employees in 2025.
2.Absentee Rate (AR):
(Total number of absentee days / Total number of working days) × 100%, rounded down to the third decimal place.
Absentee days: Refers to days when employees are absent from work due to loss of work capacity. This includes sick leave (general sick leave, hospitalization leave, menstrual leave), personal leave (personal leave, family care leave), occupational injury leave, and occupational disease leave.
It does not include approved leaves such as annual leave, maternity leave, paternity leave, bereavement leave, etc.
3.Fatality Rate Due to Work-related Injuries:
(Number of work-related fatalities / Total hours worked) × 1,000,000, rounded down to the third decimal place.
Fatality: Refers to the death of a worker caused by a work-related injury, regardless of the time interval between the incident and death.
4.Number of Recordable Work-related Injuries:
Recordable cases include fatalities.
5.Total Recordable Incident Rate (TRIR):
(Number of incidents × 200,000) / Total hours worked.
(200,000 represents the rate per 100 employees based on 50 workweeks per year and 40 hours per week. Commuting accidents are excluded.)
6.Number of Occupational Disease Cases:
The number of recordable occupational disease cases. Occupational diseases refer to acute, recurrent, or chronic health issues caused or aggravated by working conditions or practices, including but not limited to:
(1) Musculoskeletal disorders triggered by repetitive tasks
(2) Skin or respiratory diseases
(3) Malignant cancers
(4) Diseases caused by physical factors (e.g., noise-induced hearing loss, vibration-related diseases)
(5) Mental health disorders
7.Occupational Disease Rate (ODR):
(Total number of occupational disease cases / Total hours worked) × 1,000,000, rounded down to the third decimal place.
8.Lost Day Rate (LDR):
(Total lost days due to disabling injuries / Total hours worked) × 1,000,000, rounded down to the third decimal place.
Lost days: The total number of lost days resulting from temporary total disability, permanent partial disability, permanent total disability, and fatalities.
9.Frequency Rate of Disabling Injuries (FR):
(Total number of disabling injury cases × 10⁶) / Total hours worked.
10.Severity Rate of Disabling Injuries (SR):
(Total number of lost days from work-related injuries × 10⁶) / Total hours worked.</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Working Hours</w:t>
            </w:r>
          </w:p>
        </w:tc>
        <w:tc>
          <w:tcPr>
            <w:tcW w:w="1800" w:type="dxa"/>
            <w:noWrap/>
          </w:tcPr>
          <w:p>
            <w:pPr>
              <w:jc w:val="center"/>
              <w:spacing w:line="240" w:lineRule="auto"/>
            </w:pPr>
            <w:r>
              <w:rPr>
                <w:sz w:val="24"/>
                <w:szCs w:val="24"/>
                <w:b w:val="1"/>
                <w:bCs w:val="1"/>
              </w:rPr>
              <w:t xml:space="preserve">Absentee Rate (AR)</w:t>
            </w:r>
          </w:p>
        </w:tc>
        <w:tc>
          <w:tcPr>
            <w:tcW w:w="1800" w:type="dxa"/>
            <w:noWrap/>
          </w:tcPr>
          <w:p>
            <w:pPr>
              <w:jc w:val="center"/>
              <w:spacing w:line="240" w:lineRule="auto"/>
            </w:pPr>
            <w:r>
              <w:rPr>
                <w:sz w:val="24"/>
                <w:szCs w:val="24"/>
                <w:b w:val="1"/>
                <w:bCs w:val="1"/>
              </w:rPr>
              <w:t xml:space="preserve">Work-related Fatality Rate</w:t>
            </w:r>
          </w:p>
        </w:tc>
        <w:tc>
          <w:tcPr>
            <w:tcW w:w="1800" w:type="dxa"/>
            <w:noWrap/>
          </w:tcPr>
          <w:p>
            <w:pPr>
              <w:jc w:val="center"/>
              <w:spacing w:line="240" w:lineRule="auto"/>
            </w:pPr>
            <w:r>
              <w:rPr>
                <w:sz w:val="24"/>
                <w:szCs w:val="24"/>
                <w:b w:val="1"/>
                <w:bCs w:val="1"/>
              </w:rPr>
              <w:t xml:space="preserve">Number of Total Recordable Work-related Injuries</w:t>
            </w:r>
          </w:p>
        </w:tc>
        <w:tc>
          <w:tcPr>
            <w:tcW w:w="1800" w:type="dxa"/>
            <w:noWrap/>
          </w:tcPr>
          <w:p>
            <w:pPr>
              <w:jc w:val="center"/>
              <w:spacing w:line="240" w:lineRule="auto"/>
            </w:pPr>
            <w:r>
              <w:rPr>
                <w:sz w:val="24"/>
                <w:szCs w:val="24"/>
                <w:b w:val="1"/>
                <w:bCs w:val="1"/>
              </w:rPr>
              <w:t xml:space="preserve">Total Recordable Incident Rate (TRIR)</w:t>
            </w:r>
          </w:p>
        </w:tc>
        <w:tc>
          <w:tcPr>
            <w:tcW w:w="1800" w:type="dxa"/>
            <w:noWrap/>
          </w:tcPr>
          <w:p>
            <w:pPr>
              <w:jc w:val="center"/>
              <w:spacing w:line="240" w:lineRule="auto"/>
            </w:pPr>
            <w:r>
              <w:rPr>
                <w:sz w:val="24"/>
                <w:szCs w:val="24"/>
                <w:b w:val="1"/>
                <w:bCs w:val="1"/>
              </w:rPr>
              <w:t xml:space="preserve">Number of Occupational Disease Cases</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Occupational Disease Rate (ODR)</w:t>
            </w:r>
          </w:p>
        </w:tc>
        <w:tc>
          <w:tcPr>
            <w:tcW w:w="1800" w:type="dxa"/>
            <w:noWrap/>
          </w:tcPr>
          <w:p>
            <w:pPr>
              <w:jc w:val="center"/>
              <w:spacing w:line="240" w:lineRule="auto"/>
            </w:pPr>
            <w:r>
              <w:rPr>
                <w:sz w:val="24"/>
                <w:szCs w:val="24"/>
                <w:b w:val="1"/>
                <w:bCs w:val="1"/>
              </w:rPr>
              <w:t xml:space="preserve">Lost Day Rate (LDR)</w:t>
            </w:r>
          </w:p>
        </w:tc>
        <w:tc>
          <w:tcPr>
            <w:tcW w:w="1800" w:type="dxa"/>
            <w:noWrap/>
          </w:tcPr>
          <w:p>
            <w:pPr>
              <w:jc w:val="center"/>
              <w:spacing w:line="240" w:lineRule="auto"/>
            </w:pPr>
            <w:r>
              <w:rPr>
                <w:sz w:val="24"/>
                <w:szCs w:val="24"/>
                <w:b w:val="1"/>
                <w:bCs w:val="1"/>
              </w:rPr>
              <w:t xml:space="preserve">Frequency Rate of Disabling Injuries (FR)</w:t>
            </w:r>
          </w:p>
        </w:tc>
        <w:tc>
          <w:tcPr>
            <w:tcW w:w="1800" w:type="dxa"/>
            <w:noWrap/>
          </w:tcPr>
          <w:p>
            <w:pPr>
              <w:jc w:val="center"/>
              <w:spacing w:line="240" w:lineRule="auto"/>
            </w:pPr>
            <w:r>
              <w:rPr>
                <w:sz w:val="24"/>
                <w:szCs w:val="24"/>
                <w:b w:val="1"/>
                <w:bCs w:val="1"/>
              </w:rPr>
              <w:t xml:space="preserve">Severity Rate of Disabling Injuries (SR)</w:t>
            </w:r>
          </w:p>
        </w:tc>
      </w:tr>
    </w:tbl>
    <w:p>
      <w:pPr/>
      <w:r>
        <w:rPr/>
        <w:t xml:space="preserve"/>
      </w:r>
    </w:p>
    <w:p>
      <w:pPr>
        <w:spacing w:line="240" w:lineRule="auto"/>
      </w:pPr>
      <w:r>
        <w:rPr>
          <w:sz w:val="28"/>
          <w:szCs w:val="28"/>
          <w:b w:val="1"/>
          <w:bCs w:val="1"/>
          <w:u w:val="single"/>
        </w:rPr>
        <w:t xml:space="preserve">Please provide an overall description of the 2025 disabling injury statistics for your site. (GRI 403-9) (GRI 403-10)</w:t>
      </w:r>
    </w:p>
    <w:p>
      <w:pPr>
        <w:spacing w:line="240" w:lineRule="auto"/>
      </w:pPr>
      <w:r>
        <w:rPr>
          <w:sz w:val="22"/>
          <w:szCs w:val="22"/>
        </w:rPr>
        <w:t xml:space="preserve">Please copy the question and fill in the numbers.
In 2025, there were __ cases of work-related disabling injuries, resulting in __ lost days. Compared with 2024 ( __ cases and __ lost days), this represents an increase/decrease.
The types of injuries included __ cases of falls, __ cases of cuts, __ cases of bruises, and __ cases of crush injuries.
A total of __ employees were injured, accounting for % of the total number of employees ( persons) as of the end of 2025.</w:t>
      </w:r>
    </w:p>
    <w:p>
      <w:pPr/>
      <w:r>
        <w:rPr/>
        <w:t xml:space="preserve"/>
      </w:r>
    </w:p>
    <w:p>
      <w:pPr>
        <w:spacing w:line="240" w:lineRule="auto"/>
      </w:pPr>
      <w:r>
        <w:rPr>
          <w:sz w:val="28"/>
          <w:szCs w:val="28"/>
          <w:b w:val="1"/>
          <w:bCs w:val="1"/>
          <w:u w:val="single"/>
        </w:rPr>
        <w:t xml:space="preserve">Please complete the table below with the definitions of disabling injuries, the number of cases, and the number of lost days. (GRI 403-9) (GRI 403-10)</w:t>
      </w:r>
    </w:p>
    <w:p>
      <w:pPr>
        <w:spacing w:line="240" w:lineRule="auto"/>
      </w:pPr>
      <w:r>
        <w:rPr>
          <w:sz w:val="22"/>
          <w:szCs w:val="22"/>
        </w:rPr>
        <w:t xml:space="preserve">Note: Commuting accidents are not included.
Definitions:
1.Fatality: A worker loses their life due to a work-related accident, regardless of the time between the incident and death. Counted as 6,000 lost days.
2.Permanent Total Disability: Any non-fatal work-related injury that results in permanent total disability, or the loss or loss of function of any of the following in a single incident:
(1) both eyes;
(2) one eye and one hand, arm, leg, or foot;
(3) any two of the following limbs: hand, arm, foot, or leg.
Counted as 6,000 lost days.
3.Permanent Partial Disability: Any work-related injury that results in the complete loss or loss of function of any part of a limb, excluding fatality and permanent total disability, regardless of any prior impairment of the affected body part or function.
4.Temporary Total Disability: The injured worker is neither deceased nor permanently disabled but is unable to continue normal work and must be absent from work for one or more days (including national holidays, regular days off, or shutdown days), during which they cannot resume work.</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Fatality – Number of Cases</w:t>
            </w:r>
          </w:p>
        </w:tc>
        <w:tc>
          <w:tcPr>
            <w:tcW w:w="1800" w:type="dxa"/>
            <w:noWrap/>
          </w:tcPr>
          <w:p>
            <w:pPr>
              <w:jc w:val="center"/>
              <w:spacing w:line="240" w:lineRule="auto"/>
            </w:pPr>
            <w:r>
              <w:rPr>
                <w:sz w:val="24"/>
                <w:szCs w:val="24"/>
                <w:b w:val="1"/>
                <w:bCs w:val="1"/>
              </w:rPr>
              <w:t xml:space="preserve">Fatality – Lost Days</w:t>
            </w:r>
          </w:p>
        </w:tc>
        <w:tc>
          <w:tcPr>
            <w:tcW w:w="1800" w:type="dxa"/>
            <w:noWrap/>
          </w:tcPr>
          <w:p>
            <w:pPr>
              <w:jc w:val="center"/>
              <w:spacing w:line="240" w:lineRule="auto"/>
            </w:pPr>
            <w:r>
              <w:rPr>
                <w:sz w:val="24"/>
                <w:szCs w:val="24"/>
                <w:b w:val="1"/>
                <w:bCs w:val="1"/>
              </w:rPr>
              <w:t xml:space="preserve">Permanent Total Disability – Number of Cases</w:t>
            </w:r>
          </w:p>
        </w:tc>
        <w:tc>
          <w:tcPr>
            <w:tcW w:w="1800" w:type="dxa"/>
            <w:noWrap/>
          </w:tcPr>
          <w:p>
            <w:pPr>
              <w:jc w:val="center"/>
              <w:spacing w:line="240" w:lineRule="auto"/>
            </w:pPr>
            <w:r>
              <w:rPr>
                <w:sz w:val="24"/>
                <w:szCs w:val="24"/>
                <w:b w:val="1"/>
                <w:bCs w:val="1"/>
              </w:rPr>
              <w:t xml:space="preserve">Permanent Total Disability – Lost Days</w:t>
            </w:r>
          </w:p>
        </w:tc>
        <w:tc>
          <w:tcPr>
            <w:tcW w:w="1800" w:type="dxa"/>
            <w:noWrap/>
          </w:tcPr>
          <w:p>
            <w:pPr>
              <w:jc w:val="center"/>
              <w:spacing w:line="240" w:lineRule="auto"/>
            </w:pPr>
            <w:r>
              <w:rPr>
                <w:sz w:val="24"/>
                <w:szCs w:val="24"/>
                <w:b w:val="1"/>
                <w:bCs w:val="1"/>
              </w:rPr>
              <w:t xml:space="preserve">Permanent Partial Disability – Number of Cases</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Permanent Partial Disability – Lost Days</w:t>
            </w:r>
          </w:p>
        </w:tc>
        <w:tc>
          <w:tcPr>
            <w:tcW w:w="1800" w:type="dxa"/>
            <w:noWrap/>
          </w:tcPr>
          <w:p>
            <w:pPr>
              <w:jc w:val="center"/>
              <w:spacing w:line="240" w:lineRule="auto"/>
            </w:pPr>
            <w:r>
              <w:rPr>
                <w:sz w:val="24"/>
                <w:szCs w:val="24"/>
                <w:b w:val="1"/>
                <w:bCs w:val="1"/>
              </w:rPr>
              <w:t xml:space="preserve">Temporary Total Disability – Number of Cases</w:t>
            </w:r>
          </w:p>
        </w:tc>
        <w:tc>
          <w:tcPr>
            <w:tcW w:w="1800" w:type="dxa"/>
            <w:noWrap/>
          </w:tcPr>
          <w:p>
            <w:pPr>
              <w:jc w:val="center"/>
              <w:spacing w:line="240" w:lineRule="auto"/>
            </w:pPr>
            <w:r>
              <w:rPr>
                <w:sz w:val="24"/>
                <w:szCs w:val="24"/>
                <w:b w:val="1"/>
                <w:bCs w:val="1"/>
              </w:rPr>
              <w:t xml:space="preserve">Temporary Total Disability – Lost Days</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Implementation of Health Services and Promotion Activities to Reduce Health Risks</w:t>
      </w:r>
    </w:p>
    <w:p>
      <w:pPr/>
      <w:r>
        <w:rPr/>
        <w:t xml:space="preserve"/>
      </w:r>
    </w:p>
    <w:p>
      <w:pPr>
        <w:spacing w:line="240" w:lineRule="auto"/>
      </w:pPr>
      <w:r>
        <w:rPr>
          <w:sz w:val="28"/>
          <w:szCs w:val="28"/>
          <w:highlight w:val="lightGray"/>
        </w:rPr>
        <w:t xml:space="preserve">6.4.5 Implementation of Health Services and Promotion Activities to Reduce Health Risks</w:t>
      </w:r>
    </w:p>
    <w:p>
      <w:pPr/>
      <w:r>
        <w:rPr/>
        <w:t xml:space="preserve"/>
      </w:r>
    </w:p>
    <w:p>
      <w:pPr>
        <w:spacing w:line="240" w:lineRule="auto"/>
      </w:pPr>
      <w:r>
        <w:rPr>
          <w:sz w:val="28"/>
          <w:szCs w:val="28"/>
          <w:b w:val="1"/>
          <w:bCs w:val="1"/>
          <w:u w:val="single"/>
        </w:rPr>
        <w:t xml:space="preserve">Implementation of health services and promotion activities to reduce health risks.(GRI 403-3) (GRI 403-6)
Please complete the table below with the results of physical examinations and health checkups.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General Physical Examination (New or Transferred Employees)</w:t>
            </w:r>
          </w:p>
        </w:tc>
        <w:tc>
          <w:tcPr>
            <w:tcW w:w="1800" w:type="dxa"/>
            <w:noWrap/>
          </w:tcPr>
          <w:p>
            <w:pPr>
              <w:jc w:val="center"/>
              <w:spacing w:line="240" w:lineRule="auto"/>
            </w:pPr>
            <w:r>
              <w:rPr>
                <w:sz w:val="24"/>
                <w:szCs w:val="24"/>
                <w:b w:val="1"/>
                <w:bCs w:val="1"/>
              </w:rPr>
              <w:t xml:space="preserve">Special Physical Examination (New or Transferred Employees Engaged in Special Hazardous Operations)</w:t>
            </w:r>
          </w:p>
        </w:tc>
        <w:tc>
          <w:tcPr>
            <w:tcW w:w="1800" w:type="dxa"/>
            <w:noWrap/>
          </w:tcPr>
          <w:p>
            <w:pPr>
              <w:jc w:val="center"/>
              <w:spacing w:line="240" w:lineRule="auto"/>
            </w:pPr>
            <w:r>
              <w:rPr>
                <w:sz w:val="24"/>
                <w:szCs w:val="24"/>
                <w:b w:val="1"/>
                <w:bCs w:val="1"/>
              </w:rPr>
              <w:t xml:space="preserve">General Health Checkup (All Employees)</w:t>
            </w:r>
          </w:p>
        </w:tc>
        <w:tc>
          <w:tcPr>
            <w:tcW w:w="1800" w:type="dxa"/>
            <w:noWrap/>
          </w:tcPr>
          <w:p>
            <w:pPr>
              <w:jc w:val="center"/>
              <w:spacing w:line="240" w:lineRule="auto"/>
            </w:pPr>
            <w:r>
              <w:rPr>
                <w:sz w:val="24"/>
                <w:szCs w:val="24"/>
                <w:b w:val="1"/>
                <w:bCs w:val="1"/>
              </w:rPr>
              <w:t xml:space="preserve">Special Health Checkup (Employees Engaged in Special Hazardous Operations)</w:t>
            </w:r>
          </w:p>
        </w:tc>
      </w:tr>
    </w:tbl>
    <w:p>
      <w:pPr/>
      <w:r>
        <w:rPr/>
        <w:t xml:space="preserve"/>
      </w:r>
    </w:p>
    <w:p>
      <w:pPr>
        <w:spacing w:line="240" w:lineRule="auto"/>
      </w:pPr>
      <w:r>
        <w:rPr>
          <w:sz w:val="28"/>
          <w:szCs w:val="28"/>
          <w:b w:val="1"/>
          <w:bCs w:val="1"/>
          <w:u w:val="single"/>
        </w:rPr>
        <w:t xml:space="preserve">Please indicate whether your site offers “senior employee health examinations” or “executive health examinations.” If yes, please describe:
(1) eligible employees/qualification criteria
(2) frequency
(3) examination items
(4) number of participants</w:t>
      </w:r>
    </w:p>
    <w:p>
      <w:pPr/>
      <w:r>
        <w:rPr/>
        <w:t xml:space="preserve"/>
      </w:r>
    </w:p>
    <w:p>
      <w:pPr>
        <w:spacing w:line="240" w:lineRule="auto"/>
      </w:pPr>
      <w:r>
        <w:rPr>
          <w:sz w:val="28"/>
          <w:szCs w:val="28"/>
          <w:b w:val="1"/>
          <w:bCs w:val="1"/>
          <w:u w:val="single"/>
        </w:rPr>
        <w:t xml:space="preserve">Please complete the table below with the number of on-site occupational health service sessions conducted.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On-site Physician Service Sessions</w:t>
            </w:r>
          </w:p>
        </w:tc>
        <w:tc>
          <w:tcPr>
            <w:tcW w:w="1800" w:type="dxa"/>
            <w:noWrap/>
          </w:tcPr>
          <w:p>
            <w:pPr>
              <w:jc w:val="center"/>
              <w:spacing w:line="240" w:lineRule="auto"/>
            </w:pPr>
            <w:r>
              <w:rPr>
                <w:sz w:val="24"/>
                <w:szCs w:val="24"/>
                <w:b w:val="1"/>
                <w:bCs w:val="1"/>
              </w:rPr>
              <w:t xml:space="preserve">Number of On-site Nurse Service Sessions</w:t>
            </w:r>
          </w:p>
        </w:tc>
        <w:tc>
          <w:tcPr>
            <w:tcW w:w="1800" w:type="dxa"/>
            <w:noWrap/>
          </w:tcPr>
          <w:p>
            <w:pPr>
              <w:jc w:val="center"/>
              <w:spacing w:line="240" w:lineRule="auto"/>
            </w:pPr>
            <w:r>
              <w:rPr>
                <w:sz w:val="24"/>
                <w:szCs w:val="24"/>
                <w:b w:val="1"/>
                <w:bCs w:val="1"/>
              </w:rPr>
              <w:t xml:space="preserve">Total Number of Employees Participating in Health Education Activities</w:t>
            </w:r>
          </w:p>
        </w:tc>
        <w:tc>
          <w:tcPr>
            <w:tcW w:w="1800" w:type="dxa"/>
            <w:noWrap/>
          </w:tcPr>
          <w:p>
            <w:pPr>
              <w:jc w:val="center"/>
              <w:spacing w:line="240" w:lineRule="auto"/>
            </w:pPr>
            <w:r>
              <w:rPr>
                <w:sz w:val="24"/>
                <w:szCs w:val="24"/>
                <w:b w:val="1"/>
                <w:bCs w:val="1"/>
              </w:rPr>
              <w:t xml:space="preserve">Total Number of Employees Receiving Individual Consultation/Guidance</w:t>
            </w:r>
          </w:p>
        </w:tc>
      </w:tr>
    </w:tbl>
    <w:p>
      <w:pPr/>
      <w:r>
        <w:rPr/>
        <w:t xml:space="preserve"/>
      </w:r>
    </w:p>
    <w:p>
      <w:pPr>
        <w:spacing w:line="240" w:lineRule="auto"/>
      </w:pPr>
      <w:r>
        <w:rPr>
          <w:sz w:val="28"/>
          <w:szCs w:val="28"/>
          <w:b w:val="1"/>
          <w:bCs w:val="1"/>
          <w:u w:val="single"/>
        </w:rPr>
        <w:t xml:space="preserve">Results of the Four Major Health Protection Programs in 2025 – 1 (Maternal Health Protection)</w:t>
      </w:r>
    </w:p>
    <w:p>
      <w:pPr>
        <w:spacing w:line="240" w:lineRule="auto"/>
      </w:pPr>
      <w:r>
        <w:rPr>
          <w:sz w:val="22"/>
          <w:szCs w:val="22"/>
        </w:rPr>
        <w:t xml:space="preserve">Explanation:
Maternal health protection refers to the risk assessment and adjustment measures implemented to safeguard the health of female workers during pregnancy and within one year after childbirth. These measures address both the working environment and the nature of their work to prevent occupational hazards from adversely affecting the mother and the fetus (or infant).</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Employees Currently Pregnant</w:t>
            </w:r>
          </w:p>
        </w:tc>
        <w:tc>
          <w:tcPr>
            <w:tcW w:w="1800" w:type="dxa"/>
            <w:noWrap/>
          </w:tcPr>
          <w:p>
            <w:pPr>
              <w:jc w:val="center"/>
              <w:spacing w:line="240" w:lineRule="auto"/>
            </w:pPr>
            <w:r>
              <w:rPr>
                <w:sz w:val="24"/>
                <w:szCs w:val="24"/>
                <w:b w:val="1"/>
                <w:bCs w:val="1"/>
              </w:rPr>
              <w:t xml:space="preserve">Number of Employees Within One Year Postpartum</w:t>
            </w:r>
          </w:p>
        </w:tc>
        <w:tc>
          <w:tcPr>
            <w:tcW w:w="1800" w:type="dxa"/>
            <w:noWrap/>
          </w:tcPr>
          <w:p>
            <w:pPr>
              <w:jc w:val="center"/>
              <w:spacing w:line="240" w:lineRule="auto"/>
            </w:pPr>
            <w:r>
              <w:rPr>
                <w:sz w:val="24"/>
                <w:szCs w:val="24"/>
                <w:b w:val="1"/>
                <w:bCs w:val="1"/>
              </w:rPr>
              <w:t xml:space="preserve">Number of Employees Breastfeeding Beyond One Year Postpartum</w:t>
            </w:r>
          </w:p>
        </w:tc>
      </w:tr>
    </w:tbl>
    <w:p>
      <w:pPr/>
      <w:r>
        <w:rPr/>
        <w:t xml:space="preserve"/>
      </w:r>
    </w:p>
    <w:p>
      <w:pPr>
        <w:spacing w:line="240" w:lineRule="auto"/>
      </w:pPr>
      <w:r>
        <w:rPr>
          <w:sz w:val="28"/>
          <w:szCs w:val="28"/>
          <w:b w:val="1"/>
          <w:bCs w:val="1"/>
          <w:u w:val="single"/>
        </w:rPr>
        <w:t xml:space="preserve">Results of the Four Major Health Protection Programs in 2025 – 2</w:t>
      </w:r>
    </w:p>
    <w:p>
      <w:pPr>
        <w:spacing w:line="240" w:lineRule="auto"/>
      </w:pPr>
      <w:r>
        <w:rPr>
          <w:sz w:val="22"/>
          <w:szCs w:val="22"/>
        </w:rPr>
        <w:t xml:space="preserve">Explanation:
1.Abnormal Workload: Illnesses triggered by abnormal work demands such as shift work, night work, or long working hours.
2.Ergonomic Improvements: Improvement measures implemented to prevent musculoskeletal disorders (ergonomic hazards).
3.Occupational Unlawful Infringement: Situations in which workers, while performing their job duties at the workplace, experience improper conduct—through verbal, written, physical, electronic communication, online behavior, or other means—from employers, supervisors, colleagues, clients, or third parties. This includes workplace violence, workplace bullying, sexual harassment, and employment discrimination, resulting in physical or psychological harm.</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Reported Cases of Abnormal Workload</w:t>
            </w:r>
          </w:p>
        </w:tc>
        <w:tc>
          <w:tcPr>
            <w:tcW w:w="1800" w:type="dxa"/>
            <w:noWrap/>
          </w:tcPr>
          <w:p>
            <w:pPr>
              <w:jc w:val="center"/>
              <w:spacing w:line="240" w:lineRule="auto"/>
            </w:pPr>
            <w:r>
              <w:rPr>
                <w:sz w:val="24"/>
                <w:szCs w:val="24"/>
                <w:b w:val="1"/>
                <w:bCs w:val="1"/>
              </w:rPr>
              <w:t xml:space="preserve">Number of Ergonomic Improvement Cases</w:t>
            </w:r>
          </w:p>
        </w:tc>
        <w:tc>
          <w:tcPr>
            <w:tcW w:w="1800" w:type="dxa"/>
            <w:noWrap/>
          </w:tcPr>
          <w:p>
            <w:pPr>
              <w:jc w:val="center"/>
              <w:spacing w:line="240" w:lineRule="auto"/>
            </w:pPr>
            <w:r>
              <w:rPr>
                <w:sz w:val="24"/>
                <w:szCs w:val="24"/>
                <w:b w:val="1"/>
                <w:bCs w:val="1"/>
              </w:rPr>
              <w:t xml:space="preserve">Number of Workplace Unlawful Infringement Complaints</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Environmental Monitoring / Machinery and Equipment, and Controlled Chemical Management</w:t>
      </w:r>
    </w:p>
    <w:p>
      <w:pPr/>
      <w:r>
        <w:rPr/>
        <w:t xml:space="preserve"/>
      </w:r>
    </w:p>
    <w:p>
      <w:pPr>
        <w:spacing w:line="240" w:lineRule="auto"/>
      </w:pPr>
      <w:r>
        <w:rPr>
          <w:sz w:val="28"/>
          <w:szCs w:val="28"/>
          <w:highlight w:val="lightGray"/>
        </w:rPr>
        <w:t xml:space="preserve">6.4.6 Environmental Monitoring / Machinery and Equipment, and Controlled Chemical Management</w:t>
      </w:r>
    </w:p>
    <w:p>
      <w:pPr/>
      <w:r>
        <w:rPr/>
        <w:t xml:space="preserve"/>
      </w:r>
    </w:p>
    <w:p>
      <w:pPr>
        <w:spacing w:line="240" w:lineRule="auto"/>
      </w:pPr>
      <w:r>
        <w:rPr>
          <w:sz w:val="28"/>
          <w:szCs w:val="28"/>
          <w:b w:val="1"/>
          <w:bCs w:val="1"/>
          <w:u w:val="single"/>
        </w:rPr>
        <w:t xml:space="preserve">Please describe how your company assesses and monitors the health risks of employees and non-employees in order to reduce exposure to long-term or chronic hazards.</w:t>
      </w:r>
    </w:p>
    <w:p>
      <w:pPr/>
      <w:r>
        <w:rPr/>
        <w:t xml:space="preserve"/>
      </w:r>
    </w:p>
    <w:p>
      <w:pPr>
        <w:spacing w:line="240" w:lineRule="auto"/>
      </w:pPr>
      <w:r>
        <w:rPr>
          <w:sz w:val="28"/>
          <w:szCs w:val="28"/>
          <w:b w:val="1"/>
          <w:bCs w:val="1"/>
          <w:u w:val="single"/>
        </w:rPr>
        <w:t xml:space="preserve">Please describe the occupational environmental monitoring items and the number of measurements conducted by the company/plant.</w:t>
      </w:r>
    </w:p>
    <w:p>
      <w:pPr>
        <w:spacing w:line="240" w:lineRule="auto"/>
      </w:pPr>
      <w:r>
        <w:rPr>
          <w:sz w:val="22"/>
          <w:szCs w:val="22"/>
        </w:rPr>
        <w:t xml:space="preserve">Explanation:
In accordance with the Regulations for Implementing Occupational Environmental Monitoring and the Regulations for the Assessment and Graded Management of Hazardous Chemicals, the company conducts planning, sampling, measurement, analysis, and evaluation to understand actual workplace environmental conditions and assess workers’ exposure levels.
Examples include noise, Wet Bulb Globe Temperature (WBGT), organic compounds, inorganic compounds, mineral fibers such as asbestos, mineral dust including respirable crystalline silica, nuisance dust, and carbon dioxide.</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2026-01-07T10:56:46+08:00</dcterms:created>
  <dcterms:modified xsi:type="dcterms:W3CDTF">2026-01-07T10:56:46+08:00</dcterms:modified>
</cp:coreProperties>
</file>

<file path=docProps/custom.xml><?xml version="1.0" encoding="utf-8"?>
<Properties xmlns="http://schemas.openxmlformats.org/officeDocument/2006/custom-properties" xmlns:vt="http://schemas.openxmlformats.org/officeDocument/2006/docPropsVTypes"/>
</file>