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TM-PRO-TMT-V1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4.0引言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4.1研發與創新(重大主題)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產品安全與創新研發是本公司重大議題。請回答以下問題</w:t>
      </w:r>
    </w:p>
    <w:p>
      <w:pPr>
        <w:spacing w:line="240" w:lineRule="auto"/>
      </w:pPr>
      <w:r>
        <w:rPr>
          <w:sz w:val="22"/>
          <w:szCs w:val="22"/>
        </w:rPr>
        <w:t xml:space="preserve">請說明創新研發管理流程，目標與指標，創新商業模式/產品與服務如何納入組織營運政策和程序等? 如何確保研發動能與品質？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公司是否有內部流程來管理創新與研發? (例如 ISO系統)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針對創新產品，2025年設定的指標與目標為何? 如產品研發項目個數；提升OO%的使用端效率等）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2025年的實績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是否有OGSM相關專案，請說明績效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如何執行產品技術的創新?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產品技術管理方針（如何確保產品技術不斷進步與提升?）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具體作法（實證研究，科研成果；不斷提升生產技術等的具體作法為何? 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績效目標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成功案例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如何與利害關係人溝通? </w:t>
      </w:r>
    </w:p>
    <w:p>
      <w:pPr>
        <w:spacing w:line="240" w:lineRule="auto"/>
      </w:pPr>
      <w:r>
        <w:rPr>
          <w:sz w:val="22"/>
          <w:szCs w:val="22"/>
        </w:rPr>
        <w:t xml:space="preserve">頻率：每月/每季/每年/不定期
方式：如每季召開會議、每年於網站公開XXX數據資訊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如何與直接客戶溝通需求? 請回答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溝通管道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溝通頻率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請說明貴公司2025年專利申請件數? 核准數量(累積)? 
</w:t>
      </w:r>
    </w:p>
    <w:p>
      <w:pPr>
        <w:spacing w:line="240" w:lineRule="auto"/>
      </w:pPr>
      <w:r>
        <w:rPr>
          <w:sz w:val="22"/>
          <w:szCs w:val="22"/>
        </w:rPr>
        <w:t xml:space="preserve">專利分類別，例如創新類別（增加正面衝擊）或減少負面衝擊（環境）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專利分類別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新專利獲准件數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失效或放棄件數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累積或維持件數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請提供產品在各國取得的認證與標章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認證類別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國家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請說明貴公司2025年在研發方面投入的資源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研發經費(NT$)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研發具體成果展現—新產品開發項目數：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研發具體成果展現—專利數目：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研發具體成果展現—其他展現：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請說明與前年相比，今年研發經費(NT$)與研發佔比是增加或減少? 3年內，研發經費預估會增加或減少? 為什麼? 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相較前年，今年研發經費增加或減少? 為什麼?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3年內預估研發經費會增加或減少 為什麼? 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請提供投入資源的說明(例如:哪些專案是針對產品創新/研發達到的成效?)。我們以社會影響力評估的方式來探討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專案緣由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投入資源說明(金額/人力等)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請說明研發單位在產品生命週期各階段的考量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此階段要達成的目標（要降低/減少的環境衝擊）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確保目標達成的作為（綠色創新研發策略）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其他創新方面的考量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原物料選擇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原物料使用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原物料運輸到貴公司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廠內製造流程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產品包裝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產品運輸到客戶端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客戶使用產品時創造的節能減碳效益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使用後廢棄物處理循環再利用與處理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4.2 產品品質與責任(重大主題)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產品品質與責任: 
此題組包括產品品質與產品責任相關的指標
</w:t>
      </w:r>
    </w:p>
    <w:p>
      <w:pPr>
        <w:spacing w:line="240" w:lineRule="auto"/>
      </w:pPr>
      <w:r>
        <w:rPr>
          <w:sz w:val="22"/>
          <w:szCs w:val="22"/>
        </w:rPr>
        <w:t xml:space="preserve">包括: GRI 416-1 (顧客健康與安全)以及SASB TC-HW-230a.1 產品安全(對辨認及因應產品資料安全風險的作法)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a.管理政策</w:t>
      </w:r>
    </w:p>
    <w:p>
      <w:pPr>
        <w:spacing w:line="240" w:lineRule="auto"/>
      </w:pPr>
      <w:r>
        <w:rPr>
          <w:sz w:val="22"/>
          <w:szCs w:val="22"/>
        </w:rPr>
        <w:t xml:space="preserve">公司是否有內部流程來管理此議題? (例如 ISO系統)</w:t>
      </w:r>
    </w:p>
    <w:p>
      <w:pPr>
        <w:spacing w:line="240" w:lineRule="auto"/>
      </w:pPr>
      <w:r>
        <w:rPr/>
        <w:t xml:space="preserve">答案：ISO 9001 與 ISO 13485 ，品質政策與原物料與供應商管理、生產製程控制、產品驗證、變更管理、不合格品處理的流程進行管理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b. 管理承諾
(請確認備註2024報告書內容，是否有需要修改)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2024年報告書參考本公司的品質方針為「嚴謹、務實、創新」。生產基地台中廠與東莞廠皆已取得ISO 9001、ISO 13485 品質體系第三方認證</w:t>
      </w:r>
    </w:p>
    <w:p>
      <w:pPr>
        <w:spacing w:line="240" w:lineRule="auto"/>
      </w:pPr>
      <w:r>
        <w:rPr/>
        <w:t xml:space="preserve">答案：品質方針為「嚴謹、務實、創新」。生產基地台中廠與東莞廠皆已取得ISO 9001、ISO 13485 品質體系第三方認證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c. 權責單位</w:t>
      </w:r>
    </w:p>
    <w:p>
      <w:pPr>
        <w:spacing w:line="240" w:lineRule="auto"/>
      </w:pPr>
      <w:r>
        <w:rPr/>
        <w:t xml:space="preserve">答案：參考品質手冊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d. 確保行動有效作法
請問有哪些相關的 OGSM 專案，請提出至少三個專案。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公司每年評審定義品質目標，並每月定期稽核KPI 達成率
•	每兩年執行一次客戶滿意度調查</w:t>
      </w:r>
    </w:p>
    <w:p>
      <w:pPr>
        <w:spacing w:line="240" w:lineRule="auto"/>
      </w:pPr>
      <w:r>
        <w:rPr/>
        <w:t xml:space="preserve">答案：優化供應商管理專案
產品之新應用導入ISO16949管理體系
導入客訴管理系統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e. 管理指標及短中期目標(短期：2026年、中期：2030年)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產品品質KPI 達標率
•	客戶滿意度</w:t>
      </w:r>
    </w:p>
    <w:p>
      <w:pPr>
        <w:spacing w:line="240" w:lineRule="auto"/>
      </w:pPr>
      <w:r>
        <w:rPr/>
        <w:t xml:space="preserve">答案：• 產品品質KPI 達標率
• 客戶滿意度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重大主題管理方針e. 指標補充量化指標
(先填答後經主管討論後確認)</w:t>
      </w:r>
    </w:p>
    <w:p>
      <w:pPr>
        <w:spacing w:line="240" w:lineRule="auto"/>
      </w:pPr>
      <w:r>
        <w:rPr>
          <w:sz w:val="22"/>
          <w:szCs w:val="22"/>
        </w:rPr>
        <w:t xml:space="preserve"> 可填寫OGSM 專案或產品品質與責任相關專案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2025(目標)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2025(實際)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其他年度目標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重大主題管理方針f. 如何與利害關係人溝通產品品質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例如召開供應商大會；見面溝通等
2024年報告書內容參考: 
透過官網公開揭露產品品質與安全的績效
定期與不定期對客戶進行溝通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有哪些利害關係人?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溝通方式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ISO 品質管理系統相關管理指標與作為。公司導入各項品質管理系統，並藉由管理評審會議定義品質目標，每月統計監測KPI達成狀況，並於經營月會中報告達成實績及改善措施。請回答以下指標</w:t>
      </w:r>
    </w:p>
    <w:p>
      <w:pPr>
        <w:spacing w:line="240" w:lineRule="auto"/>
      </w:pPr>
      <w:r>
        <w:rPr>
          <w:sz w:val="22"/>
          <w:szCs w:val="22"/>
        </w:rPr>
        <w:t xml:space="preserve">第一傳動已經建立完整的品質管理政策與制度，持續確保產品安全性與穩定度，並已導入品質管理體系包括ISO 9001、 ISO 13485、 全製程(進料、生產、成品、出貨)檢驗。
2024年所有KPI均依定義之頻率執行統計分析報告，年度亦執行新目標的評審作業。第一傳動在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品質管理的總目標為何? (例如客戶滿意度≧90%)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customization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Packaging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Lead time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Customer service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Response to complaints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Other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品質管理系統(補充)：請說明以下指標達標情況
</w:t>
      </w:r>
    </w:p>
    <w:p>
      <w:pPr>
        <w:spacing w:line="240" w:lineRule="auto"/>
      </w:pPr>
      <w:r>
        <w:rPr>
          <w:sz w:val="22"/>
          <w:szCs w:val="22"/>
        </w:rPr>
        <w:t xml:space="preserve">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實際情況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各類型進料檢驗良率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五金	99.00%	
塑膠	99.75%	
壓鑄	98.00%	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五金	99.67%
塑膠	99.81%
壓鑄	100%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來料異常改善及時率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目標:90%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實際:100%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製程異常改善及時率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目標:90%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實際:100%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量產材料按時交貨達成率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顧客健康與安全：第一傳動是電動直線推桿系統的領先製造商。產品線應用在工業、醫療和傢俱等產業客戶。以下探討與顧客健康與安全相關議題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請說明各線產品相關的安規要求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(機構類)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(機構類)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公司是否對各線產品可能造成客戶的健康與安全問題進行過評估? 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針對產品可能造成健康和安全的問題，是否進行過評估?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做了哪些評估? 評估的方式為何?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由哪個單位來進行產品健康與安全評估? 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在產品生命週期的哪個階段進行評估? (如研發/認證/試產/量產/上市前/設計變更後/年度檢討等)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產品可能造成健康和安全的問題有哪些? (如果沒有，請寫「無」)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承上題，2025年有沒有發現哪些產品可能對顧客健康和安全造成負面影響? 比例是多少?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2025年產品總件數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做過健康與安全評估的產品的百分比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請說明如何辨認產品中的資安弱點與資料安全風險，以及如何管理與處置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產品資安的權責單位是哪個部門? 職責範圍、匯報路徑為何?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是否設有產品資安事件應變小組(Product Security Incident Response Team/PSIRT)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在產品生命週期哪些節點會做資安風險辨識(如研發階段/認證/試產/量產/上市前/設計變更後/年度檢討等)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使用哪些方法進行風險辨識？（威脅建模、靜態／動態掃描、滲測、紅隊演練、弱點情資、實驗室／實地測試）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重要資料在傳輸／儲存是否加密？（協議、演算法、金鑰長度、金鑰託管位置如 HSM/SE/TPM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如何減少資安風險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發生事件時因應做法為何?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承上題，經過「產品資訊安全風險評估」的產品和服務數量佔全部產品和服務的百分比為何?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2025年度所有產品與服務案件數量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「產品資料安全風險」供應商管理部分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是否要求供應商產品資訊安全管理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要求供應商產品資安相關政策／標準為何?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負面事件發生時的因應做法為何?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產品生命週期管理
請針對各類別產品回答以下問題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
說明：
A. IEC 62474：https://std.iec.ch/iec62474
若根據國際電工委員會之IEC 62474—「電工行業產品材料聲明」，產品中應申報物質之含量達到下列標準，則該產品含有應申報物質：
1高於「申報門檻」
2屬於所辨認之「申報適用」範圍內
3屬於強制性「申報規定」範圍內
揭露範圍包括所有電氣、電子及相關科技產品，包括根據IEC 62474個體無須申報或須申報之產品。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含有IEC 62474應申報物質之產品收入百分比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獲得能源效率認證之資格產品收入百分比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生命終結之產品及電子廢棄物回收之重量；再循環之百分比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SASB Hardware｜TC-HW-440a.1
與關鍵材料之使用有關之風險管理之描述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是否有關鍵材料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使用關鍵材料相關之風險(例如供應鏈風險)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如何管理風險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廠區ISO認證情形&amp;不符合項目改善情形
(請確認備註2024年報告書內容及圖片是否需要修改，並提供修改內容)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
2024年東莞廠進行 ISO 13485、 ISO 9001及ISO 14001外部稽核，經過查驗共發現5個不符合項目，透過ISO稽核室發起對權責部門的糾正措施處理單，請權責部門分析不符合原因，並提出解決方案後進行追蹤改善情形。不符合項的結案均由部門主管和ISO管理者代表進行簽核確認。所有不符合項目已進行改善並結案。</w:t>
      </w:r>
    </w:p>
    <w:p>
      <w:pPr/>
      <w:r>
        <w:pict>
          <v:shape type="#_x0000_t75" stroked="f" style="width:200pt; height:170.440251572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產品行銷標示
(請確認圖片之2024年報告書內容是否需要修改，並提供修改內容)</w:t>
      </w:r>
    </w:p>
    <w:p>
      <w:pPr/>
      <w:r>
        <w:pict>
          <v:shape type="#_x0000_t75" stroked="f" style="width:200pt; height:67.96747967479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請將管理政策上傳到TiMOTION公用區，上傳完成請勾選已上傳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管理政策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4.3 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永續產品  (sustainability product)
永續產品是指：其整個生命週期（原料→設計→製造→運輸→使用→維修→回收/再利用）均依循生命週期評估（LCA）原則辨識並降低環境足跡，並在設計/管理制度中嵌入生態設計（Ecodesign）與循環經濟原則，使產品具備耐用、可維修、可升級、可重用、可回收等特性；同時以可驗證與可溝通的資訊（例如數位產品護照）向利害關係人透明揭露其永續績效。
</w:t>
      </w:r>
    </w:p>
    <w:p>
      <w:pPr>
        <w:spacing w:line="240" w:lineRule="auto"/>
      </w:pPr>
      <w:r>
        <w:rPr>
          <w:sz w:val="22"/>
          <w:szCs w:val="22"/>
        </w:rPr>
        <w:t xml:space="preserve">以下是各階段對於永續產品的可能作法: 
-原物料: 可再生或回收材料的比例；買進來的原物料的包裝(太空袋等)以及棧板重複利用 
-製程改善: 使用再生能源，或提升能源使用效率(例如生產每噸產品需要使用的能源或水資源越來越少) 
-產品成品與服務: 產品使用本身不會對於地球造成環境污染或負擔
-產品包裝材料使用再生或回收材料，或棧板重複利用
-運輸過程: 槽車/運送車輛不使用化石燃料為動力來源 (例如電動車)
-使用者使用時，其效益(較沒有使用我們的產品還要來得高)
-化學品租賃或其他創新合作模式 
-循環經濟或綠色化學等原理的應用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請參考以上定義，說明公司永續產品執行狀況 (請註明產品線)</w:t>
      </w:r>
    </w:p>
    <w:p>
      <w:pPr>
        <w:spacing w:line="240" w:lineRule="auto"/>
      </w:pPr>
      <w:r>
        <w:rPr>
          <w:sz w:val="22"/>
          <w:szCs w:val="22"/>
        </w:rPr>
        <w:t xml:space="preserve">例如使用可重複利用的原料，不使用化石燃料，從使用者效益出發設計的產品理念，使用再生能源，或是使用易於回收設計、物料減量設計、友善包裝；或在地採購，在地原物料開發應用等。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請說明永續產品的管理方針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其他類別客戶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請問貴公司的永續產品有哪些?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2025年共有幾件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產品佔比 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其他說明(相較前一個年度的改變，透過什麼方式降低碳排或增加收入等)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4.4 客戶關係管理(重大主題)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客戶關係管理是本公司重大主題。請回答以下問題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正/負向衝擊(請確認備註欄位2024年報告書內容，是否需要修改)
</w:t>
      </w:r>
    </w:p>
    <w:p>
      <w:pPr>
        <w:spacing w:line="240" w:lineRule="auto"/>
      </w:pPr>
      <w:r>
        <w:rPr>
          <w:sz w:val="22"/>
          <w:szCs w:val="22"/>
        </w:rPr>
        <w:t xml:space="preserve">2024報告書內容：
正面(實際)衝擊：透過有效管理與溝通，滿足客戶需求，建立長期合作關係，提升服務品質與客戶滿意度。
負面(潛在)衝擊：如果客戶管理不得當，可能造成後續溝通的困難，造成負面的經濟與人/人權影響。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管理政策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管理承諾
請參考備註2024報告書內容是否需要修改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建立與各屬性客戶長期穩定作關係提升客戶滿意度與忠誠度，系統化管理客戶資料，優化服務質並促進業務成長。
-	客戶為中心：優先理解並滿足客戶需求，彈性提供客製化解決方案 
-	透明溝通：客戶溝通資訊相互透明，避免溝通出現誤解或隱瞞
-	持續改進：定期檢視CRM流程並提出優化政策
依據各產品線 / 各市場，橫向與縱向的客戶屬性分類與客戶等級分類。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重大主題管理方針-公司是否有內部流程來管理? 如有請說明相關流程。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重大主題管理方針-2025年設定的指標與目標為何?
(請參考備註2024年報告書內容)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客戶滿意度&gt;95 %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2025年指標及目標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重大主題管理方針- 2025年的實績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重大主題管理方針-短、中期指標與目標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中期(2030年)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重大主題管理方針- 2025年與利害關係人溝通
(請參考備註欄的說明提供答案)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例如定期召開相關會議；見面溝通等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是否有OGSM相關專案，請說明績效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請說明業務端如何了解客戶需求? 2025年透過哪些管道了解客戶需求?  </w:t>
      </w:r>
    </w:p>
    <w:p>
      <w:pPr>
        <w:spacing w:line="240" w:lineRule="auto"/>
      </w:pPr>
      <w:r>
        <w:rPr>
          <w:sz w:val="22"/>
          <w:szCs w:val="22"/>
        </w:rPr>
        <w:t xml:space="preserve">參考範例: OO 在進行新產品設計時，透過OO 進行市場研究與客戶需求了解。並且在專案會議時與銷售單位進行溝通。2025年，共進行OO 次數客戶需求了解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請說明客訴處理流程</w:t>
      </w:r>
    </w:p>
    <w:p>
      <w:pPr>
        <w:spacing w:line="240" w:lineRule="auto"/>
      </w:pPr>
      <w:r>
        <w:rPr>
          <w:sz w:val="22"/>
          <w:szCs w:val="22"/>
        </w:rPr>
        <w:t xml:space="preserve">客訴處理由本公司業務市場部受理呈報，其他任何單位接獲客訴(含書面及口頭)，皆須回饋至業務市場部統一受理呈報。登錄於〝客訴案件登錄一覽表〞，依本公司制定的「客訴處理程序」有效處理客訴案件，滿足客戶對產品品質的需求，並針對異常提出有效之改善對策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請說明客戶滿意度調查的流程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客戶滿意度調查結果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客戶滿意度調查
本公司每兩年執行一次客戶滿意度調查，最近一次於2023年度執行，滿意度為96.9%。
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2025年客戶滿意度調查分數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分數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最近一次進行客戶滿意度調查的結果為何? </w:t>
      </w:r>
    </w:p>
    <w:p>
      <w:pPr>
        <w:spacing w:line="240" w:lineRule="auto"/>
      </w:pPr>
      <w:r>
        <w:rPr>
          <w:sz w:val="22"/>
          <w:szCs w:val="22"/>
        </w:rPr>
        <w:t xml:space="preserve">文字說明參考範例❖ 確保客戶的要求及期望已明確，並藉以監督、衡量實現客戶滿意，本公司制定「客戶滿意度程序」及「溝通管理程序」，與本公司品質相關之客戶回饋、市場反應等均屬之。每年11月進行客戶滿意度問卷調查，調查對象為年營業額達新台幣500萬元至2,000萬元之客戶抽樣2家；新台幣2,000萬元至4,000萬元之客戶抽樣2家.. (以此類推)。除此之外，每月配合出貨抽樣3家客戶進行訪查，針對品質、價格、交期、配合度等項目進行調查，並將此回饋結果納作改善之參考。
數字範例: 本公司每年進行客戶「滿意度調查」作為擬訂營業方針之參考。2021年針對內外銷之客戶發放共15份問卷，其中內銷客戶滿意度為96分，外銷客戶滿意度為88分。針對滿意度結果進行分析，內銷滿意度較高項目分別為人員配合度、售後服務及銷售人員電話禮貌；外銷滿意度較高項目為人員的配合度、產品售後服務及電話禮貌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最近一次何時進行客戶滿意度調查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客戶滿意度調查結果為何(文字描述)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客戶滿意度調查分數為何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依據客戶滿意度調查，客戶提供的回饋內容，是否有後續的管理措施、改善計畫，請說明內容。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請說明客戶隱私保護
參考備註之2024年報告書內容，確認是否修改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客戶隱私保護
本公司視客戶資料隱私為建立長期信任的核心，已建構一套由外而內、多層次的嚴謹保護機制，以確保客戶機密資訊的安全。
1.	外部協議約束：針對涉及不可公開之機密事項，業務部門一律與客戶簽訂機密資訊協議 (NDA)，以正式合約明確雙方的保密義務。
2.	內部權限控管：透過內部系統實施嚴謹的權限管理機制。客戶資料的存取將依據職務需求與權責範圍進行精確限制，確保只有經授權的員工才能閱覽必要資訊。
3.	技術加密防護：所有重要檔案均採用特殊加密技術進行保護，並僅限具解密權限的授權員工方能存取，有效防範未經授權的資料外洩。
4.	網路安全強化：持續增強防火牆效能，並要求所有連線至內網的行為，皆須透過虛擬私人網路 (VPN) 進行，藉此建立安全的通訊通道，全面維護網路環境的安全性。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經證實侵犯客戶隱私的投訴 (GRI 418-1)
按以下分類，說明經證實的投訴屬於侵犯客戶隱私的總數：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經證實的投訴屬於侵犯客戶隱私的總數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經證實之資訊洩露、失竊或遺失客戶資料事件的總數 (GRI 418-1)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如無前述2題的投訴，簡要說明此一事實即可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請說明有關2025年對於業務的教育訓練成果
請說明以下內容，並可自行增加項目：
1.工作坊名稱
2.參與對象
3.簡述工作坊目的
4.參與總人次
5.訓練總時數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請上傳「客訴處理流程」、「客戶滿意度調查」相關檔案至TiMOTION公用區，完成後請於已上傳勾選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2025-12-22T18:50:22+08:00</dcterms:created>
  <dcterms:modified xsi:type="dcterms:W3CDTF">2025-12-22T18:50:22+08:00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