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r>
        <w:rPr/>
        <w:t xml:space="preserve"/>
      </w:r>
    </w:p>
    <w:p>
      <w:pPr>
        <w:spacing w:line="240" w:lineRule="auto"/>
      </w:pPr>
      <w:r>
        <w:rPr>
          <w:sz w:val="28"/>
          <w:szCs w:val="28"/>
          <w:b w:val="1"/>
          <w:bCs w:val="1"/>
          <w:u w:val="single"/>
        </w:rPr>
        <w:t xml:space="preserve">若有以上違規事件，請說明針對該事件的改善措施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spacing w:line="240" w:lineRule="auto"/>
      </w:pPr>
      <w:r>
        <w:rPr/>
        <w:t xml:space="preserve">答案：1.本公司於2019年訂定「從業道德規範」，規範員工誠實及道德之行為，防止利益衝突，避免圖謀私利之行為包含餽贈禮物及交際之規定，保護公司財產與遵循法令規章之責任，並由人力資源單位負責管理職務道德與員工行為與紀律，及舉報案件接收及處理、會議召開及紀錄之窗口，舉報案件之審議由公司內部副總級(含)以上主管為當然成員之「人事評議委員會管理」辦理，員工如有違法、失職或不當行為者，應依「獎懲管理規範」依相關情節給予懲戒。
2.搭配公司公開發行進度，將依「上市上櫃公司誠信經營守則」之要求，於2026年初訂定「誠信經營與企業倫理之政策」。</w:t>
      </w:r>
    </w:p>
    <w:p>
      <w:pPr/>
      <w:r>
        <w:rPr/>
        <w:t xml:space="preserve"/>
      </w:r>
    </w:p>
    <w:p>
      <w:pPr>
        <w:spacing w:line="240" w:lineRule="auto"/>
      </w:pPr>
      <w:r>
        <w:rPr>
          <w:sz w:val="28"/>
          <w:szCs w:val="28"/>
          <w:b w:val="1"/>
          <w:bCs w:val="1"/>
          <w:u w:val="single"/>
        </w:rPr>
        <w:t xml:space="preserve">請說明公司對於誠信經營的管理方針</w:t>
      </w:r>
    </w:p>
    <w:p>
      <w:pPr>
        <w:spacing w:line="240" w:lineRule="auto"/>
      </w:pPr>
      <w:r>
        <w:rPr/>
        <w:t xml:space="preserve">答案：1.搭配公司公開發行進度，將依「上市上櫃公司誠信經營守則」之要求，於2026年初訂定「誠信經營與企業倫理之政策」，並提出「誠信經營作業程序及行為指南」。
2.本公司應要求董事與高階管理階層出具遵循誠信經營政策之聲明，並於僱用條件要求受僱人遵守誠信經營政策。
3.本公司應於內部規章、年報、公司網站或其他文宣上揭露其誠信經營政策，並適時於產品發表會、法人說明會等對外活動上宣示，使其供應商、客戶或其他業務相關機構與人員均能清楚瞭解其誠信經營理念與規範。
4.辦理本作業程序及行為指南之修訂、執行、解釋、諮詢服務暨通報內容登錄建檔等相關作業及監督執行，並應定期（至少一年一次）向董事會報告。</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r>
        <w:trPr/>
        <w:tc>
          <w:tcPr>
            <w:tcW w:w="1800" w:type="dxa"/>
            <w:noWrap/>
          </w:tcPr>
          <w:p>
            <w:pPr>
              <w:jc w:val="center"/>
              <w:spacing w:line="240" w:lineRule="auto"/>
            </w:pPr>
            <w:r>
              <w:rPr>
                <w:sz w:val="24"/>
                <w:szCs w:val="24"/>
                <w:b w:val="1"/>
                <w:bCs w:val="1"/>
              </w:rPr>
              <w:t xml:space="preserve">董事會成員</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台中工廠2025年針對「從業道德規範」執行主管級教育訓練，宣導誠信及道德之行為，防止利益衝突，避免圖謀私利之行為包含餽贈禮物及交際之規定，保護公司財產與遵循法令規章之責任，共有8位主管參加。</w:t>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spacing w:line="240" w:lineRule="auto"/>
      </w:pPr>
      <w:r>
        <w:rPr/>
        <w:t xml:space="preserve">答案：一、利益衝突防範
本公司最高治理單位為董事會，依「董事會議事規範」規定，董事成員對於會議討論事項，與其自身有利害關係者，應說明其利害關係之重要內容，如有害於公司利益之虞時，不得加入討論及表決，且討論及表決時應予迴避，並不得代理其他獨立董事成員行使其表決權。
本公司於2025/12/29董事會討論經理人相關議案，兼任本公司經理人之董事，皆依規定進行利益迴避，相關之利益迴避情形及表決結果，皆記載於董事會議事錄。
此外，本公司董事會成員皆無與本公司主要供應商、客戶交叉持股之情況，且無向本公司提供相關專業服務之情事。
二、內線交易防範
本公司目前處於 IPO 規劃階段，計畫於 2026 年申請公開發行並登錄興櫃。為防範相關人員誤觸內線交易規定，已擬定「內部重大資訊處理暨防範內線交易管理作業程序」，預計於 2026 年提報董事會通過後實施，以建立本公司良好之內部重大資訊處理及揭露機制，避免資訊不當洩漏及確保本公司對外界發表資訊之一致性與正確性，並強化內線交易之防範。
前揭作業程序明定：本公司董事及監察人不得於年度財務報告公告日前 30 日，以及每季財務報告公告日前 15 日之封閉期間內，買賣本公司股票或其他具股權性質之有價證券，以降低內線交易風險。
此外，為提升同仁對內線交易相關法規之認識，人力資源部預計於 2026 年將內線交易課程教材上傳至公司e-learning平台，供同仁線上閱讀與學習。</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spacing w:line="240" w:lineRule="auto"/>
      </w:pPr>
      <w:r>
        <w:rPr/>
        <w:t xml:space="preserve">答案：1. 本公司於2019年訂定「從業道德規範」，規範員工誠實及道德之行為，防止利益衝突，避免圖謀私利之行為包含餽贈禮物及交際之規定，保護公司財產與遵循法令規章之責任，並由人力資源單位負責管理職務道德與員工行為與紀律，及舉報案件接收及處理、會議召開及紀錄之窗口，舉報案件之審議由公司內部副總級(含)以上主管為當然成員之「人事評議委員會管理」辦理，員工如有違法、失職或不當行為者，應依「獎懲管理規範」依相關情節給予懲戒。
2. 2026年將進行公司網站，屆時將配合同步新增「投資人專區」及「永續專區」加強與利害關係人之訊息溝通。
3.政策與規範發布後，稽核室將訂定稽核計畫，確認各項作業執行情形，並追蹤改善之進度。</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spacing w:line="240" w:lineRule="auto"/>
      </w:pPr>
      <w:r>
        <w:rPr/>
        <w:t xml:space="preserve">答案：依據「從業道德規範」，員工如懷疑或發現有違反法令規章或本規範之行為時，可依此程序提出舉報，並得採以任何形式提出例如郵件或電話等方式，由人力資源部接受舉辦案件後，與舉報人進行面談 ，並填寫做成《內部舉報申請書》 由舉報人簽署立案進行後續審理調查作業。內部舉報申訴管道(電子信箱): HR@timotion.com</w:t>
      </w:r>
    </w:p>
    <w:p>
      <w:pPr/>
      <w:r>
        <w:rPr/>
        <w:t xml:space="preserve"/>
      </w:r>
    </w:p>
    <w:p>
      <w:pPr>
        <w:spacing w:line="240" w:lineRule="auto"/>
      </w:pPr>
      <w:r>
        <w:rPr>
          <w:sz w:val="28"/>
          <w:szCs w:val="28"/>
          <w:b w:val="1"/>
          <w:bCs w:val="1"/>
          <w:u w:val="single"/>
        </w:rPr>
        <w:t xml:space="preserve">2025年有無檢舉事蹟產生，如有請說明檢舉內容、處理結果</w:t>
      </w:r>
    </w:p>
    <w:p>
      <w:pPr>
        <w:spacing w:line="240" w:lineRule="auto"/>
      </w:pPr>
      <w:r>
        <w:rPr/>
        <w:t xml:space="preserve">答案：依據「從業道德規範」之規定，並無由舉報人簽署立案進行後續審理調查之檢舉事項。</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spacing w:line="240" w:lineRule="auto"/>
      </w:pPr>
      <w:r>
        <w:rPr/>
        <w:t xml:space="preserve">答案：1. 本公司內部稽核單位隸屬於董事會，主要職責為調查及評估公司內部控制制度與各項管理制度之完整性、合理性及有效性。每年年底前，依據風險評估結果擬定次年度稽核計畫，提報董事會通過，於未來公開發行之後將依法令規定以網路資訊系統向主管機關申報並備查。
2.除依法令規定在董事會例行會議進行稽核業務報告外，必要時亦向董事會及經理人提供公開發行階段性改善報告。
3. 內部稽核單位負責督促公司內各單位及子公司每年定期自行評估其內部控制制度的有效性，再由內部稽核單位覆核各單位及子公司之自行評估報告，並綜合自行評估結果，提供會計師做為公開發行階段，內部控制制度有效性之依據。
4. 本公司稽核室配置專任稽核主管及所屬稽核人員，包括依法令規定設置稽核人員之國內外子公司，共計5人。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2025-12-22T18:34:47+08:00</dcterms:created>
  <dcterms:modified xsi:type="dcterms:W3CDTF">2025-12-22T18:34:47+08:00</dcterms:modified>
</cp:coreProperties>
</file>

<file path=docProps/custom.xml><?xml version="1.0" encoding="utf-8"?>
<Properties xmlns="http://schemas.openxmlformats.org/officeDocument/2006/custom-properties" xmlns:vt="http://schemas.openxmlformats.org/officeDocument/2006/docPropsVTypes"/>
</file>