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污染防治設備投資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污染防制費用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廢棄物處理費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環境成本佔總產值(%)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政策承諾等相關資料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ODS產生量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ODS輸入量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ODS輸出量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所用之排放係數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所有地區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具水資源壓力的地區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來自具水資源壓力地區佔比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總取水量(A)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總排水量(B)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耗水量(A-B)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總回收水量：冷凝水/雨水回收量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總回收水量：製程廢水回收量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總回收水量：(總二次利用回收水量)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總循環水量：洗滌塔循環水量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總回收用水量+總循環水量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用水回收率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不可再生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總重量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出售的工業廢品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一般工業大件固廢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危險廢物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餐廚垃圾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生活垃圾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總廢棄物(固)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回收再利用量(1)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直接處理量(2)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廢棄物產生量(1)+(2)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有害廢棄物總量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年度產生廢棄物總量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廢棄物密集度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佐證資料，如：政策承諾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進口天然氣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外購非再生電力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自產自用再生電力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非再生燃料總消耗量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非再生電力總消耗量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再生能源總消耗量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>
        <w:spacing w:line="240" w:lineRule="auto"/>
      </w:pPr>
      <w:r>
        <w:rPr/>
        <w:t xml:space="preserve">答案：未來研議在永續資訊管理規範中規定最高治理單位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>
        <w:spacing w:line="240" w:lineRule="auto"/>
      </w:pPr>
      <w:r>
        <w:rPr/>
        <w:t xml:space="preserve">答案：無相關作為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>
        <w:spacing w:line="240" w:lineRule="auto"/>
      </w:pPr>
      <w:r>
        <w:rPr/>
        <w:t xml:space="preserve">答案：無相關作為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>
        <w:spacing w:line="240" w:lineRule="auto"/>
      </w:pPr>
      <w:r>
        <w:rPr/>
        <w:t xml:space="preserve">答案：無相關作為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>
        <w:spacing w:line="240" w:lineRule="auto"/>
      </w:pPr>
      <w:r>
        <w:rPr/>
        <w:t xml:space="preserve">答案：無相關作為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>
        <w:spacing w:line="240" w:lineRule="auto"/>
      </w:pPr>
      <w:r>
        <w:rPr/>
        <w:t xml:space="preserve">答案：無相關作為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>
        <w:spacing w:line="240" w:lineRule="auto"/>
      </w:pPr>
      <w:r>
        <w:rPr/>
        <w:t xml:space="preserve">答案：無相關作為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>
        <w:spacing w:line="240" w:lineRule="auto"/>
      </w:pPr>
      <w:r>
        <w:rPr/>
        <w:t xml:space="preserve">答案：無相關作為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本題皆無相關作為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毛利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OPEX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CAPEX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折舊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減損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保險費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資金成本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>
        <w:spacing w:line="240" w:lineRule="auto"/>
      </w:pPr>
      <w:r>
        <w:rPr/>
        <w:t xml:space="preserve">答案：尚無相關評估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>
        <w:spacing w:line="240" w:lineRule="auto"/>
      </w:pPr>
      <w:r>
        <w:rPr/>
        <w:t xml:space="preserve">答案：公司目前尚無與低碳產品、循環材料、能效解決方案與財務連結的評估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>
        <w:spacing w:line="240" w:lineRule="auto"/>
      </w:pPr>
      <w:r>
        <w:rPr/>
        <w:t xml:space="preserve">答案：目前尚未針對不同氣候情境，評估關鍵資源的可取得性和價格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>
        <w:spacing w:line="240" w:lineRule="auto"/>
      </w:pPr>
      <w:r>
        <w:rPr/>
        <w:t xml:space="preserve">答案：尚無作為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>
        <w:spacing w:line="240" w:lineRule="auto"/>
      </w:pPr>
      <w:r>
        <w:rPr/>
        <w:t xml:space="preserve">答案：這題可統整各廠區及外站的回應，看是否有相關評估，總部未有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>
        <w:spacing w:line="240" w:lineRule="auto"/>
      </w:pPr>
      <w:r>
        <w:rPr/>
        <w:t xml:space="preserve">答案：請見公司治理問卷-風險管理題組，公司每年有風險與機遇分析報告，分析各項轉型風險和對應的行動措施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>
        <w:spacing w:line="240" w:lineRule="auto"/>
      </w:pPr>
      <w:r>
        <w:rPr/>
        <w:t xml:space="preserve">答案：請參考公司治理問卷-風險管理題組的回應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>
        <w:spacing w:line="240" w:lineRule="auto"/>
      </w:pPr>
      <w:r>
        <w:rPr/>
        <w:t xml:space="preserve">答案：請參考公司治理問卷-風險管理題組的回應，以及風險管理文件補充資料，FOR-493-內外部環境分析報告-2025
公司目前有在管審會議進行內外部風險分析，若有異常發生會在月會上提出，但是針對氣候變遷風險，尚未制定重大事件的通報與處理機制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>
        <w:spacing w:line="240" w:lineRule="auto"/>
      </w:pPr>
      <w:r>
        <w:rPr/>
        <w:t xml:space="preserve">答案：目標為2026年執行全集團溫盤，並持續每月透過內部稽核追蹤台灣和東莞據點執行情形，提升資料品質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>
        <w:spacing w:line="240" w:lineRule="auto"/>
      </w:pPr>
      <w:r>
        <w:rPr/>
        <w:t xml:space="preserve">答案：營運控制權法，參考ISO 14064-1方法進行盤查
台灣和東莞據點的範疇一、二設定2025年為基準年，為首年完整盤查，強度指標先以營收為單位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>
        <w:spacing w:line="240" w:lineRule="auto"/>
      </w:pPr>
      <w:r>
        <w:rPr/>
        <w:t xml:space="preserve">答案：目標設定需再內部評估與討論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>
        <w:spacing w:line="240" w:lineRule="auto"/>
      </w:pPr>
      <w:r>
        <w:rPr/>
        <w:t xml:space="preserve">答案：無相關目標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>
        <w:spacing w:line="240" w:lineRule="auto"/>
      </w:pPr>
      <w:r>
        <w:rPr/>
        <w:t xml:space="preserve">答案：暫無規劃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2025-12-22T18:55:47+08:00</dcterms:created>
  <dcterms:modified xsi:type="dcterms:W3CDTF">2025-12-22T18:55:47+08:00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