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spacing w:line="240" w:lineRule="auto"/>
      </w:pPr>
      <w:r>
        <w:rPr/>
        <w:t xml:space="preserve">答案：2025年度新增環境暨職業安全衛生室，以因應並強化總部對於環境保護及職業環境安全保障之承諾。</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spacing w:line="240" w:lineRule="auto"/>
      </w:pPr>
      <w:r>
        <w:rPr/>
        <w:t xml:space="preserve">答案：2024年報告書內容無需調整。</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spacing w:line="240" w:lineRule="auto"/>
      </w:pPr>
      <w:r>
        <w:rPr/>
        <w:t xml:space="preserve">答案：2024年報告書內容無需調整。</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r>
        <w:trPr/>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r>
        <w:trPr/>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r>
        <w:trPr/>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spacing w:line="240" w:lineRule="auto"/>
      </w:pPr>
      <w:r>
        <w:rPr/>
        <w:t xml:space="preserve">答案：會計部依循「核決權限管理規範」執行，如需提報董事會通過之事項，擬由內部提案方式呈報董事會討論。</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sz w:val="24"/>
                <w:szCs w:val="24"/>
                <w:b w:val="1"/>
                <w:bCs w:val="1"/>
              </w:rPr>
              <w:t xml:space="preserve">責任商業行為</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r>
        <w:trPr/>
        <w:tc>
          <w:tcPr>
            <w:tcW w:w="1800" w:type="dxa"/>
            <w:noWrap/>
          </w:tcPr>
          <w:p>
            <w:pPr>
              <w:jc w:val="center"/>
              <w:spacing w:line="240" w:lineRule="auto"/>
            </w:pPr>
            <w:r>
              <w:rPr>
                <w:sz w:val="24"/>
                <w:szCs w:val="24"/>
                <w:b w:val="1"/>
                <w:bCs w:val="1"/>
              </w:rPr>
              <w:t xml:space="preserve">人權政策</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r>
        <w:trPr/>
        <w:tc>
          <w:tcPr>
            <w:tcW w:w="1800" w:type="dxa"/>
            <w:noWrap/>
          </w:tcPr>
          <w:p>
            <w:pPr>
              <w:jc w:val="center"/>
              <w:spacing w:line="240" w:lineRule="auto"/>
            </w:pPr>
            <w:r>
              <w:rPr>
                <w:sz w:val="24"/>
                <w:szCs w:val="24"/>
                <w:b w:val="1"/>
                <w:bCs w:val="1"/>
              </w:rPr>
              <w:t xml:space="preserve">環境政策 </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答案：承諾遵守公司營運國家的稅法和法規的精神和文字, 承諾按照獨立交易原則進行價格轉移, 承諾不將創造出的價值轉移到低稅收司法管轄區, 承諾不使用秘密司法管轄區或所謂的「避稅天堂」進行避稅, 承諾不使用沒有商業實質的稅收結構, 由董事會批准的稅收政策流程,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r>
        <w:trPr/>
        <w:tc>
          <w:tcPr>
            <w:tcW w:w="1800" w:type="dxa"/>
            <w:noWrap/>
          </w:tcPr>
          <w:p>
            <w:pPr>
              <w:jc w:val="center"/>
              <w:spacing w:line="240" w:lineRule="auto"/>
            </w:pPr>
            <w:r>
              <w:rPr>
                <w:sz w:val="24"/>
                <w:szCs w:val="24"/>
                <w:b w:val="1"/>
                <w:bCs w:val="1"/>
              </w:rPr>
              <w:t xml:space="preserve">公司治理</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無貪腐、反競爭、反托拉斯與壟斷行為</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環境相關</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勞基法相關</w:t>
            </w:r>
          </w:p>
        </w:tc>
        <w:tc>
          <w:tcPr>
            <w:tcW w:w="1800" w:type="dxa"/>
            <w:noWrap/>
          </w:tcPr>
          <w:p>
            <w:pPr>
              <w:jc w:val="center"/>
              <w:spacing w:line="240" w:lineRule="auto"/>
            </w:pPr>
            <w:r>
              <w:rPr/>
              <w:t xml:space="preserve">1件，TWD60,000。
傳票號：9112-20250919005</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台中廠工作環境相關保護違反職業安全衛生法第6條第1項規定，致從業人員發生工傷。
台中廠已完成內部檢討，加強相關安全措施宣達，請同仁於工作時務必注意安全至上。</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r>
        <w:trPr/>
        <w:tc>
          <w:tcPr>
            <w:tcW w:w="1800" w:type="dxa"/>
            <w:noWrap/>
          </w:tcPr>
          <w:p>
            <w:pPr>
              <w:jc w:val="center"/>
              <w:spacing w:line="240" w:lineRule="auto"/>
            </w:pPr>
            <w:r>
              <w:rPr>
                <w:sz w:val="24"/>
                <w:szCs w:val="24"/>
                <w:b w:val="1"/>
                <w:bCs w:val="1"/>
              </w:rPr>
              <w:t xml:space="preserve">公司治理相關：誠信與貪腐相關議題 </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公司治理相關：競爭(托拉斯)與壟斷行為相關</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環境：空氣污染排放</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環境：水污染排放</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環境：廢棄物管理</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環境：其它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社會：勞動基準法相關</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社會：職業安全衛生相關</w:t>
            </w:r>
          </w:p>
        </w:tc>
        <w:tc>
          <w:tcPr>
            <w:tcW w:w="1800" w:type="dxa"/>
            <w:noWrap/>
          </w:tcPr>
          <w:p>
            <w:pPr>
              <w:jc w:val="center"/>
              <w:spacing w:line="240" w:lineRule="auto"/>
            </w:pPr>
            <w:r>
              <w:rPr/>
              <w:t xml:space="preserve">1件，台中市勞動檢查處罰緩(違反職業安全衛生法)TWD60,000。發生從業人員工傷。
傳票號：9112-20250919005</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spacing w:line="240" w:lineRule="auto"/>
      </w:pPr>
      <w:r>
        <w:rPr/>
        <w:t xml:space="preserve">答案：無。</w:t>
      </w:r>
    </w:p>
    <w:p>
      <w:pPr/>
      <w:r>
        <w:rPr/>
        <w:t xml:space="preserve"/>
      </w:r>
    </w:p>
    <w:p>
      <w:pPr>
        <w:spacing w:line="240" w:lineRule="auto"/>
      </w:pPr>
      <w:r>
        <w:rPr>
          <w:sz w:val="28"/>
          <w:szCs w:val="28"/>
          <w:b w:val="1"/>
          <w:bCs w:val="1"/>
          <w:u w:val="single"/>
        </w:rPr>
        <w:t xml:space="preserve">若有以上違規事件，請說明針對該事件的改善措施</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A直接經濟價值 (收入)：營業收入(1+2)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A直接經濟價值 (收入)：營業成本(1)</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A直接經濟價值 (收入)：營業毛利(2)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B分配經濟價值：營運成本</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B分配經濟價值：員工薪資與福利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B分配經濟價值：利息及股利分配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B分配經濟價值：支付政府款項</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B分配經濟價值：社區投資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C存留經濟價值(A+B)</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營業費用：推銷費用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營業費用：管理費用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營業費用：研究發展費用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營業利益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營業外收入(支出)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稅前淨利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所得稅費用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本期淨利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稅後其他綜合損益淨額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綜合損益總額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每股盈餘</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歐洲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北美洲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中國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其他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變化原因</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spacing w:line="240" w:lineRule="auto"/>
      </w:pPr>
      <w:r>
        <w:rPr/>
        <w:t xml:space="preserve">答案：無。</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2025-12-19T15:24:59+08:00</dcterms:created>
  <dcterms:modified xsi:type="dcterms:W3CDTF">2025-12-19T15:24:59+08:00</dcterms:modified>
</cp:coreProperties>
</file>

<file path=docProps/custom.xml><?xml version="1.0" encoding="utf-8"?>
<Properties xmlns="http://schemas.openxmlformats.org/officeDocument/2006/custom-properties" xmlns:vt="http://schemas.openxmlformats.org/officeDocument/2006/docPropsVTypes"/>
</file>