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TM-SUP-TMT-V1</w:t>
      </w:r>
    </w:p>
    <w:p>
      <w:pPr>
        <w:jc w:val="center"/>
        <w:spacing w:line="240" w:lineRule="auto"/>
      </w:pPr>
      <w:r>
        <w:rPr>
          <w:sz w:val="36"/>
          <w:szCs w:val="36"/>
        </w:rPr>
        <w:t xml:space="preserve">0. 供應商管理 重大主題管理方針</w:t>
      </w:r>
    </w:p>
    <w:p>
      <w:pPr/>
      <w:r>
        <w:rPr/>
        <w:t xml:space="preserve"/>
      </w:r>
    </w:p>
    <w:p>
      <w:pPr>
        <w:spacing w:line="240" w:lineRule="auto"/>
      </w:pPr>
      <w:r>
        <w:rPr>
          <w:sz w:val="28"/>
          <w:szCs w:val="28"/>
          <w:highlight w:val="lightGray"/>
        </w:rPr>
        <w:t xml:space="preserve">供應商管理是本公司重大主題。請依次回答以下問題</w:t>
      </w:r>
    </w:p>
    <w:p>
      <w:pPr>
        <w:spacing w:line="240" w:lineRule="auto"/>
      </w:pPr>
      <w:r>
        <w:rPr>
          <w:sz w:val="22"/>
          <w:szCs w:val="22"/>
        </w:rPr>
        <w:t xml:space="preserve">
</w:t>
      </w:r>
    </w:p>
    <w:p>
      <w:pPr/>
      <w:r>
        <w:rPr/>
        <w:t xml:space="preserve"/>
      </w:r>
    </w:p>
    <w:p>
      <w:pPr>
        <w:spacing w:line="240" w:lineRule="auto"/>
      </w:pPr>
      <w:r>
        <w:rPr>
          <w:sz w:val="28"/>
          <w:szCs w:val="28"/>
          <w:b w:val="1"/>
          <w:bCs w:val="1"/>
          <w:u w:val="single"/>
        </w:rPr>
        <w:t xml:space="preserve">重大主題管理方針 a.管理政策</w:t>
      </w:r>
    </w:p>
    <w:p>
      <w:pPr>
        <w:spacing w:line="240" w:lineRule="auto"/>
      </w:pPr>
      <w:r>
        <w:rPr>
          <w:sz w:val="22"/>
          <w:szCs w:val="22"/>
        </w:rPr>
        <w:t xml:space="preserve">2024年報告書提到的供應商管理內部政策: 請確認是否有需要修改處
1. 公司內部發行的《供應商管理規範》進行。
2. 本公司訂定《供應商社會責任承諾書》，要求供應商遵守本準則，並遵守其經營所在國家或地區的相關法律法規。</w:t>
      </w:r>
    </w:p>
    <w:p>
      <w:pPr>
        <w:spacing w:line="240" w:lineRule="auto"/>
      </w:pPr>
      <w:r>
        <w:rPr/>
        <w:t xml:space="preserve">答案：1. 公司內部發行的《供應商管理規範》進行。
2. 本公司訂定《供應商社會責任承諾書》，要求供應商遵守本準則，並遵守其經營所在國家或地區的相關法律法規。</w:t>
      </w:r>
    </w:p>
    <w:p>
      <w:pPr/>
      <w:r>
        <w:rPr/>
        <w:t xml:space="preserve"/>
      </w:r>
    </w:p>
    <w:p>
      <w:pPr>
        <w:spacing w:line="240" w:lineRule="auto"/>
      </w:pPr>
      <w:r>
        <w:rPr>
          <w:sz w:val="28"/>
          <w:szCs w:val="28"/>
          <w:b w:val="1"/>
          <w:bCs w:val="1"/>
          <w:u w:val="single"/>
        </w:rPr>
        <w:t xml:space="preserve">重大主題管理方針 b. 管理承諾</w:t>
      </w:r>
    </w:p>
    <w:p>
      <w:pPr>
        <w:spacing w:line="240" w:lineRule="auto"/>
      </w:pPr>
      <w:r>
        <w:rPr>
          <w:sz w:val="22"/>
          <w:szCs w:val="22"/>
        </w:rPr>
        <w:t xml:space="preserve">2024年報告書提到的內容: 請確認是否有需要修改處
本公司制定供應商社會責任承諾書、，內容涵蓋以下人權與環保承諾
• 禁止強迫勞動
• 不使用童工
• 不歧視
• 提升環境績效</w:t>
      </w:r>
    </w:p>
    <w:p>
      <w:pPr>
        <w:spacing w:line="240" w:lineRule="auto"/>
      </w:pPr>
      <w:r>
        <w:rPr/>
        <w:t xml:space="preserve">答案：本公司制定供應商社會責任承諾書、，內容涵蓋以下人權與環保承諾
• 禁止強迫勞動
• 不使用童工
• 不歧視
• 提升環境績效</w:t>
      </w:r>
    </w:p>
    <w:p>
      <w:pPr/>
      <w:r>
        <w:rPr/>
        <w:t xml:space="preserve"/>
      </w:r>
    </w:p>
    <w:p>
      <w:pPr>
        <w:spacing w:line="240" w:lineRule="auto"/>
      </w:pPr>
      <w:r>
        <w:rPr>
          <w:sz w:val="28"/>
          <w:szCs w:val="28"/>
          <w:b w:val="1"/>
          <w:bCs w:val="1"/>
          <w:u w:val="single"/>
        </w:rPr>
        <w:t xml:space="preserve">重大主題管理方針 c. 權責單位</w:t>
      </w:r>
    </w:p>
    <w:p>
      <w:pPr>
        <w:spacing w:line="240" w:lineRule="auto"/>
      </w:pPr>
      <w:r>
        <w:rPr>
          <w:sz w:val="22"/>
          <w:szCs w:val="22"/>
        </w:rPr>
        <w:t xml:space="preserve">2024年報告書提到的內容: 請確認是否有需要修改處
採購工程部、採購部、品管部</w:t>
      </w:r>
    </w:p>
    <w:p>
      <w:pPr>
        <w:spacing w:line="240" w:lineRule="auto"/>
      </w:pPr>
      <w:r>
        <w:rPr/>
        <w:t xml:space="preserve">答案：供應商管理規範權責單位為採購課、品管部、工程部 , 但實際品管課在技術部轄下 , 需做修訂</w:t>
      </w:r>
    </w:p>
    <w:p>
      <w:pPr/>
      <w:r>
        <w:rPr/>
        <w:t xml:space="preserve"/>
      </w:r>
    </w:p>
    <w:p>
      <w:pPr>
        <w:spacing w:line="240" w:lineRule="auto"/>
      </w:pPr>
      <w:r>
        <w:rPr>
          <w:sz w:val="28"/>
          <w:szCs w:val="28"/>
          <w:b w:val="1"/>
          <w:bCs w:val="1"/>
          <w:u w:val="single"/>
        </w:rPr>
        <w:t xml:space="preserve">重大主題管理方針 d. 確保行動有效作法</w:t>
      </w:r>
    </w:p>
    <w:p>
      <w:pPr>
        <w:spacing w:line="240" w:lineRule="auto"/>
      </w:pPr>
      <w:r>
        <w:rPr>
          <w:sz w:val="22"/>
          <w:szCs w:val="22"/>
        </w:rPr>
        <w:t xml:space="preserve">2024年報告書提到的內容: 請確認是否有需要修改處
1. 每月做供應商評比，並依評比結果做相應的管理動作
2. 每季度對評比不達標之供應商做評鑑及輔導</w:t>
      </w:r>
    </w:p>
    <w:p>
      <w:pPr>
        <w:spacing w:line="240" w:lineRule="auto"/>
      </w:pPr>
      <w:r>
        <w:rPr/>
        <w:t xml:space="preserve">答案：1. 每月做供應商評比考核，並依評比結果做相應的管理動作
2. 每季度對供應商做不定期實地評鑒作業，對評比不達標供應商進行輔導</w:t>
      </w:r>
    </w:p>
    <w:p>
      <w:pPr/>
      <w:r>
        <w:rPr/>
        <w:t xml:space="preserve"/>
      </w:r>
    </w:p>
    <w:p>
      <w:pPr>
        <w:spacing w:line="240" w:lineRule="auto"/>
      </w:pPr>
      <w:r>
        <w:rPr>
          <w:sz w:val="28"/>
          <w:szCs w:val="28"/>
          <w:b w:val="1"/>
          <w:bCs w:val="1"/>
          <w:u w:val="single"/>
        </w:rPr>
        <w:t xml:space="preserve">重大主題管理方針 e. 供應商管理指標及短中長期目標</w:t>
      </w:r>
    </w:p>
    <w:p>
      <w:pPr>
        <w:spacing w:line="240" w:lineRule="auto"/>
      </w:pPr>
      <w:r>
        <w:rPr>
          <w:sz w:val="22"/>
          <w:szCs w:val="22"/>
        </w:rPr>
        <w:t xml:space="preserve">2024年報告書內容：
1. 每月做供應商評比，並依評比結果做出相應的管理行動；請說明哪些行動，例如限期改善?
2. 每季度針對評比不達標之供應商做評鑑及輔導，請說明哪些行動?
除上面提供內容，建議增加以下參考事項，請確認
將供應商分類為重要供應商與一般供應商；針對重要供應商需要加上ESG 合規為篩選條件。
針對供應商的管理，執行下列行動：
(1) 要求新供應商100%簽署企業責任條款；
(2) 定期執行供應商評鑑，除了產品品質，交期等品保需要查核的條件之外，將加上ESG 合規指標，要求供應商主動將環境，職安、人權等議題納入供應商定期評估項目
新增管理指標與目標參考範例：
(1) 新供應商100%簽署企業社會責任條款；
(2) 2025年規畫重新對供應商做分類並重新修訂《供應商管理規範》。
(3) 重要供應商的ESG社會與環境指標符合度調查，預計調查OO家</w:t>
      </w:r>
    </w:p>
    <w:p>
      <w:pPr>
        <w:spacing w:line="240" w:lineRule="auto"/>
      </w:pPr>
      <w:r>
        <w:rPr/>
        <w:t xml:space="preserve">答案：1. 每月做供應商評比，當月評為D 級，或連續三次評比為C 級供應商需給予輔導，並要求限期改善。連續三次評比為D 級的供應商且沒有特殊
原因需予以淘汰。
2. 每季度針對評比不達標之供應商做評鑑及輔導，進行方式：交貨品質可靠性和品質異常回復及改善項目由SQE 發《供
應商輔導表》進行輔導,因交期延誤和訂單回簽項目由採購發《供應商輔導表》進行輔導。
短期目標:
(1) 持續執行供應商月評比，並依結果採取改善與追蹤行動
(2) 新供應商100% 簽署供應商社會責任承諾書
中期目標:
(1) 規劃重新檢視供應商分類方式(討論中)
(2) 評估將 ESG 合規要求納入供應商管理與評鑑考量(討論中)
長期目標:
(1) 滾動修訂《供應商管理規範》
(2) 強化供應商於環境、職安與人權等面向之管理要求</w:t>
      </w:r>
    </w:p>
    <w:p>
      <w:pPr/>
      <w:r>
        <w:rPr/>
        <w:t xml:space="preserve"/>
      </w:r>
    </w:p>
    <w:p>
      <w:pPr>
        <w:spacing w:line="240" w:lineRule="auto"/>
      </w:pPr>
      <w:r>
        <w:rPr>
          <w:sz w:val="28"/>
          <w:szCs w:val="28"/>
          <w:b w:val="1"/>
          <w:bCs w:val="1"/>
          <w:u w:val="single"/>
        </w:rPr>
        <w:t xml:space="preserve">e. 供應商管理指標補充量化指標
(先填答後經主管討論後確認)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2025(目標)</w:t>
            </w:r>
          </w:p>
        </w:tc>
        <w:tc>
          <w:tcPr>
            <w:tcW w:w="1800" w:type="dxa"/>
            <w:noWrap/>
          </w:tcPr>
          <w:p>
            <w:pPr>
              <w:jc w:val="center"/>
              <w:spacing w:line="240" w:lineRule="auto"/>
            </w:pPr>
            <w:r>
              <w:rPr>
                <w:sz w:val="24"/>
                <w:szCs w:val="24"/>
                <w:b w:val="1"/>
                <w:bCs w:val="1"/>
              </w:rPr>
              <w:t xml:space="preserve">2025(實際)</w:t>
            </w:r>
          </w:p>
        </w:tc>
        <w:tc>
          <w:tcPr>
            <w:tcW w:w="1800" w:type="dxa"/>
            <w:noWrap/>
          </w:tcPr>
          <w:p>
            <w:pPr>
              <w:jc w:val="center"/>
              <w:spacing w:line="240" w:lineRule="auto"/>
            </w:pPr>
            <w:r>
              <w:rPr>
                <w:sz w:val="24"/>
                <w:szCs w:val="24"/>
                <w:b w:val="1"/>
                <w:bCs w:val="1"/>
              </w:rPr>
              <w:t xml:space="preserve">2026</w:t>
            </w:r>
          </w:p>
        </w:tc>
        <w:tc>
          <w:tcPr>
            <w:tcW w:w="1800" w:type="dxa"/>
            <w:noWrap/>
          </w:tcPr>
          <w:p>
            <w:pPr>
              <w:jc w:val="center"/>
              <w:spacing w:line="240" w:lineRule="auto"/>
            </w:pPr>
            <w:r>
              <w:rPr>
                <w:sz w:val="24"/>
                <w:szCs w:val="24"/>
                <w:b w:val="1"/>
                <w:bCs w:val="1"/>
              </w:rPr>
              <w:t xml:space="preserve">2030</w:t>
            </w:r>
          </w:p>
        </w:tc>
        <w:tc>
          <w:tcPr>
            <w:tcW w:w="1800" w:type="dxa"/>
            <w:noWrap/>
          </w:tcPr>
          <w:p>
            <w:pPr>
              <w:jc w:val="center"/>
              <w:spacing w:line="240" w:lineRule="auto"/>
            </w:pPr>
            <w:r>
              <w:rPr>
                <w:sz w:val="24"/>
                <w:szCs w:val="24"/>
                <w:b w:val="1"/>
                <w:bCs w:val="1"/>
              </w:rPr>
              <w:t xml:space="preserve">其他年度</w:t>
            </w:r>
          </w:p>
        </w:tc>
      </w:tr>
      <w:tr>
        <w:trPr/>
        <w:tc>
          <w:tcPr>
            <w:tcW w:w="1800" w:type="dxa"/>
            <w:noWrap/>
          </w:tcPr>
          <w:p>
            <w:pPr>
              <w:jc w:val="center"/>
              <w:spacing w:line="240" w:lineRule="auto"/>
            </w:pPr>
            <w:r>
              <w:rPr>
                <w:sz w:val="24"/>
                <w:szCs w:val="24"/>
                <w:b w:val="1"/>
                <w:bCs w:val="1"/>
              </w:rPr>
              <w:t xml:space="preserve">《供應商管理規範》裡面內含社會與環境指標評估方式</w:t>
            </w:r>
          </w:p>
        </w:tc>
        <w:tc>
          <w:tcPr>
            <w:tcW w:w="1800" w:type="dxa"/>
            <w:noWrap/>
          </w:tcPr>
          <w:p>
            <w:pPr>
              <w:jc w:val="center"/>
              <w:spacing w:line="240" w:lineRule="auto"/>
            </w:pPr>
            <w:r>
              <w:rPr/>
              <w:t xml:space="preserve">供應商管理規範未明確定義量化社會與環境指標</w:t>
            </w:r>
          </w:p>
        </w:tc>
        <w:tc>
          <w:tcPr>
            <w:tcW w:w="1800" w:type="dxa"/>
            <w:noWrap/>
          </w:tcPr>
          <w:p>
            <w:pPr>
              <w:jc w:val="center"/>
              <w:spacing w:line="240" w:lineRule="auto"/>
            </w:pPr>
            <w:r>
              <w:rPr/>
              <w:t xml:space="preserve">現行《供應商管理規範》已要求供應商簽署《供應商社會責任承諾書》與《現代奴役法聲明書》，惟尚未明確定義量化社會與環境指標 , 新版的供應商實訪調查表則有環境狀況檢查項目</w:t>
            </w:r>
          </w:p>
        </w:tc>
        <w:tc>
          <w:tcPr>
            <w:tcW w:w="1800" w:type="dxa"/>
            <w:noWrap/>
          </w:tcPr>
          <w:p>
            <w:pPr>
              <w:jc w:val="center"/>
              <w:spacing w:line="240" w:lineRule="auto"/>
            </w:pPr>
            <w:r>
              <w:rPr/>
              <w:t xml:space="preserve">規劃修訂《供應商管理規範》，逐步將社會與環境面向納入供應商評估或稽核項目</w:t>
            </w:r>
          </w:p>
        </w:tc>
        <w:tc>
          <w:tcPr>
            <w:tcW w:w="1800" w:type="dxa"/>
            <w:noWrap/>
          </w:tcPr>
          <w:p>
            <w:pPr>
              <w:jc w:val="center"/>
              <w:spacing w:line="240" w:lineRule="auto"/>
            </w:pPr>
            <w:r>
              <w:rPr/>
              <w:t xml:space="preserve">建立具體且可追蹤之供應商社會與環境管理指標，並納入供應商管理制度</w:t>
            </w:r>
          </w:p>
        </w:tc>
        <w:tc>
          <w:tcPr>
            <w:tcW w:w="1800" w:type="dxa"/>
            <w:noWrap/>
          </w:tcPr>
          <w:p>
            <w:pPr>
              <w:jc w:val="center"/>
              <w:spacing w:line="240" w:lineRule="auto"/>
            </w:pPr>
            <w:r>
              <w:rPr/>
              <w:t xml:space="preserve">視法規、客戶或 ESG 要求滾動式檢討與修訂</w:t>
            </w:r>
          </w:p>
        </w:tc>
      </w:tr>
      <w:tr>
        <w:trPr/>
        <w:tc>
          <w:tcPr>
            <w:tcW w:w="1800" w:type="dxa"/>
            <w:noWrap/>
          </w:tcPr>
          <w:p>
            <w:pPr>
              <w:jc w:val="center"/>
              <w:spacing w:line="240" w:lineRule="auto"/>
            </w:pPr>
            <w:r>
              <w:rPr>
                <w:sz w:val="24"/>
                <w:szCs w:val="24"/>
                <w:b w:val="1"/>
                <w:bCs w:val="1"/>
              </w:rPr>
              <w:t xml:space="preserve">修訂給供應商簽署的《供應商社會責任承諾書》內含社會與環境指標</w:t>
            </w:r>
          </w:p>
        </w:tc>
        <w:tc>
          <w:tcPr>
            <w:tcW w:w="1800" w:type="dxa"/>
            <w:noWrap/>
          </w:tcPr>
          <w:p>
            <w:pPr>
              <w:jc w:val="center"/>
              <w:spacing w:line="240" w:lineRule="auto"/>
            </w:pPr>
            <w:r>
              <w:rPr/>
              <w:t xml:space="preserve">檢視現行《供應商社會責任承諾書》內容，規劃補充社會與環境相關管理要求</w:t>
            </w:r>
          </w:p>
        </w:tc>
        <w:tc>
          <w:tcPr>
            <w:tcW w:w="1800" w:type="dxa"/>
            <w:noWrap/>
          </w:tcPr>
          <w:p>
            <w:pPr>
              <w:jc w:val="center"/>
              <w:spacing w:line="240" w:lineRule="auto"/>
            </w:pPr>
            <w:r>
              <w:rPr/>
              <w:t xml:space="preserve">目前《供應商社會責任承諾書》以原則性承諾為主，尚未訂定具體量化指標</w:t>
            </w:r>
          </w:p>
        </w:tc>
        <w:tc>
          <w:tcPr>
            <w:tcW w:w="1800" w:type="dxa"/>
            <w:noWrap/>
          </w:tcPr>
          <w:p>
            <w:pPr>
              <w:jc w:val="center"/>
              <w:spacing w:line="240" w:lineRule="auto"/>
            </w:pPr>
            <w:r>
              <w:rPr/>
              <w:t xml:space="preserve">規劃修訂《供應商社會責任承諾書》，逐步納入社會與環境管理重點說明</w:t>
            </w:r>
          </w:p>
        </w:tc>
        <w:tc>
          <w:tcPr>
            <w:tcW w:w="1800" w:type="dxa"/>
            <w:noWrap/>
          </w:tcPr>
          <w:p>
            <w:pPr>
              <w:jc w:val="center"/>
              <w:spacing w:line="240" w:lineRule="auto"/>
            </w:pPr>
            <w:r>
              <w:rPr/>
              <w:t xml:space="preserve">建立與供應商管理制度連動之社會與環境承諾內容</w:t>
            </w:r>
          </w:p>
        </w:tc>
        <w:tc>
          <w:tcPr>
            <w:tcW w:w="1800" w:type="dxa"/>
            <w:noWrap/>
          </w:tcPr>
          <w:p>
            <w:pPr>
              <w:jc w:val="center"/>
              <w:spacing w:line="240" w:lineRule="auto"/>
            </w:pPr>
            <w:r>
              <w:rPr/>
              <w:t xml:space="preserve">依實際執行成果與客戶需求持續優化</w:t>
            </w:r>
          </w:p>
        </w:tc>
      </w:tr>
      <w:tr>
        <w:trPr/>
        <w:tc>
          <w:tcPr>
            <w:tcW w:w="1800" w:type="dxa"/>
            <w:noWrap/>
          </w:tcPr>
          <w:p>
            <w:pPr>
              <w:jc w:val="center"/>
              <w:spacing w:line="240" w:lineRule="auto"/>
            </w:pPr>
            <w:r>
              <w:rPr>
                <w:sz w:val="24"/>
                <w:szCs w:val="24"/>
                <w:b w:val="1"/>
                <w:bCs w:val="1"/>
              </w:rPr>
              <w:t xml:space="preserve">新供應商100%簽署《供應商社會責任承諾書》</w:t>
            </w:r>
          </w:p>
        </w:tc>
        <w:tc>
          <w:tcPr>
            <w:tcW w:w="1800" w:type="dxa"/>
            <w:noWrap/>
          </w:tcPr>
          <w:p>
            <w:pPr>
              <w:jc w:val="center"/>
              <w:spacing w:line="240" w:lineRule="auto"/>
            </w:pPr>
            <w:r>
              <w:rPr/>
              <w:t xml:space="preserve">新增供應商 100% 簽署《供應商社會責任承諾書》
</w:t>
            </w:r>
          </w:p>
        </w:tc>
        <w:tc>
          <w:tcPr>
            <w:tcW w:w="1800" w:type="dxa"/>
            <w:noWrap/>
          </w:tcPr>
          <w:p>
            <w:pPr>
              <w:jc w:val="center"/>
              <w:spacing w:line="240" w:lineRule="auto"/>
            </w:pPr>
            <w:r>
              <w:rPr/>
              <w:t xml:space="preserve">2025 年新增 11 間供應商，皆已完成簽署《供應商社會責任承諾書》</w:t>
            </w:r>
          </w:p>
        </w:tc>
        <w:tc>
          <w:tcPr>
            <w:tcW w:w="1800" w:type="dxa"/>
            <w:noWrap/>
          </w:tcPr>
          <w:p>
            <w:pPr>
              <w:jc w:val="center"/>
              <w:spacing w:line="240" w:lineRule="auto"/>
            </w:pPr>
            <w:r>
              <w:rPr/>
              <w:t xml:space="preserve">持續維持新增供應商 100% 簽署</w:t>
            </w:r>
          </w:p>
        </w:tc>
        <w:tc>
          <w:tcPr>
            <w:tcW w:w="1800" w:type="dxa"/>
            <w:noWrap/>
          </w:tcPr>
          <w:p>
            <w:pPr>
              <w:jc w:val="center"/>
              <w:spacing w:line="240" w:lineRule="auto"/>
            </w:pPr>
            <w:r>
              <w:rPr/>
              <w:t xml:space="preserve">作為合格供應商必要條件，持續執行</w:t>
            </w:r>
          </w:p>
        </w:tc>
        <w:tc>
          <w:tcPr>
            <w:tcW w:w="1800" w:type="dxa"/>
            <w:noWrap/>
          </w:tcPr>
          <w:p>
            <w:pPr>
              <w:jc w:val="center"/>
              <w:spacing w:line="240" w:lineRule="auto"/>
            </w:pPr>
            <w:r>
              <w:rPr/>
              <w:t xml:space="preserve">依年度新增供應商持續追蹤</w:t>
            </w:r>
          </w:p>
        </w:tc>
      </w:tr>
      <w:tr>
        <w:trPr/>
        <w:tc>
          <w:tcPr>
            <w:tcW w:w="1800" w:type="dxa"/>
            <w:noWrap/>
          </w:tcPr>
          <w:p>
            <w:pPr>
              <w:jc w:val="center"/>
              <w:spacing w:line="240" w:lineRule="auto"/>
            </w:pPr>
            <w:r>
              <w:rPr>
                <w:sz w:val="24"/>
                <w:szCs w:val="24"/>
                <w:b w:val="1"/>
                <w:bCs w:val="1"/>
              </w:rPr>
              <w:t xml:space="preserve">既有供應商通知更新《供應商社會責任承諾書》內含社會與環境指標</w:t>
            </w:r>
          </w:p>
        </w:tc>
        <w:tc>
          <w:tcPr>
            <w:tcW w:w="1800" w:type="dxa"/>
            <w:noWrap/>
          </w:tcPr>
          <w:p>
            <w:pPr>
              <w:jc w:val="center"/>
              <w:spacing w:line="240" w:lineRule="auto"/>
            </w:pPr>
            <w:r>
              <w:rPr/>
              <w:t xml:space="preserve">通知既有供應商更新並重新簽署《供應商社會責任承諾書》</w:t>
            </w:r>
          </w:p>
        </w:tc>
        <w:tc>
          <w:tcPr>
            <w:tcW w:w="1800" w:type="dxa"/>
            <w:noWrap/>
          </w:tcPr>
          <w:p>
            <w:pPr>
              <w:jc w:val="center"/>
              <w:spacing w:line="240" w:lineRule="auto"/>
            </w:pPr>
            <w:r>
              <w:rPr/>
              <w:t xml:space="preserve">已通知既有供應商共 102 間更新《供應商社會責任承諾書》</w:t>
            </w:r>
          </w:p>
        </w:tc>
        <w:tc>
          <w:tcPr>
            <w:tcW w:w="1800" w:type="dxa"/>
            <w:noWrap/>
          </w:tcPr>
          <w:p>
            <w:pPr>
              <w:jc w:val="center"/>
              <w:spacing w:line="240" w:lineRule="auto"/>
            </w:pPr>
            <w:r>
              <w:rPr/>
              <w:t xml:space="preserve">持續追蹤未回覆供應商，並納入供應商管理機制</w:t>
            </w:r>
          </w:p>
        </w:tc>
        <w:tc>
          <w:tcPr>
            <w:tcW w:w="1800" w:type="dxa"/>
            <w:noWrap/>
          </w:tcPr>
          <w:p>
            <w:pPr>
              <w:jc w:val="center"/>
              <w:spacing w:line="240" w:lineRule="auto"/>
            </w:pPr>
            <w:r>
              <w:rPr/>
              <w:t xml:space="preserve">既有供應商完成更新簽署，形成完整覆蓋</w:t>
            </w:r>
          </w:p>
        </w:tc>
        <w:tc>
          <w:tcPr>
            <w:tcW w:w="1800" w:type="dxa"/>
            <w:noWrap/>
          </w:tcPr>
          <w:p>
            <w:pPr>
              <w:jc w:val="center"/>
              <w:spacing w:line="240" w:lineRule="auto"/>
            </w:pPr>
            <w:r>
              <w:rPr/>
              <w:t xml:space="preserve">視供應商異動或規範修訂進行更新</w:t>
            </w:r>
          </w:p>
        </w:tc>
      </w:tr>
      <w:tr>
        <w:trPr/>
        <w:tc>
          <w:tcPr>
            <w:tcW w:w="1800" w:type="dxa"/>
            <w:noWrap/>
          </w:tcPr>
          <w:p>
            <w:pPr>
              <w:jc w:val="center"/>
              <w:spacing w:line="240" w:lineRule="auto"/>
            </w:pPr>
            <w:r>
              <w:rPr>
                <w:sz w:val="24"/>
                <w:szCs w:val="24"/>
                <w:b w:val="1"/>
                <w:bCs w:val="1"/>
              </w:rPr>
              <w:t xml:space="preserve">既有供應商簽名回傳《供應商社會責任承諾書》內含社會與環境指標</w:t>
            </w:r>
          </w:p>
        </w:tc>
        <w:tc>
          <w:tcPr>
            <w:tcW w:w="1800" w:type="dxa"/>
            <w:noWrap/>
          </w:tcPr>
          <w:p>
            <w:pPr>
              <w:jc w:val="center"/>
              <w:spacing w:line="240" w:lineRule="auto"/>
            </w:pPr>
            <w:r>
              <w:rPr/>
              <w:t xml:space="preserve">提升既有供應商回簽比例</w:t>
            </w:r>
          </w:p>
        </w:tc>
        <w:tc>
          <w:tcPr>
            <w:tcW w:w="1800" w:type="dxa"/>
            <w:noWrap/>
          </w:tcPr>
          <w:p>
            <w:pPr>
              <w:jc w:val="center"/>
              <w:spacing w:line="240" w:lineRule="auto"/>
            </w:pPr>
            <w:r>
              <w:rPr/>
              <w:t xml:space="preserve">已回傳簽署《供應商社會責任承諾書》之既有供應商共計 49 間</w:t>
            </w:r>
          </w:p>
        </w:tc>
        <w:tc>
          <w:tcPr>
            <w:tcW w:w="1800" w:type="dxa"/>
            <w:noWrap/>
          </w:tcPr>
          <w:p>
            <w:pPr>
              <w:jc w:val="center"/>
              <w:spacing w:line="240" w:lineRule="auto"/>
            </w:pPr>
            <w:r>
              <w:rPr/>
              <w:t xml:space="preserve">持續追蹤並提高回簽率</w:t>
            </w:r>
          </w:p>
        </w:tc>
        <w:tc>
          <w:tcPr>
            <w:tcW w:w="1800" w:type="dxa"/>
            <w:noWrap/>
          </w:tcPr>
          <w:p>
            <w:pPr>
              <w:jc w:val="center"/>
              <w:spacing w:line="240" w:lineRule="auto"/>
            </w:pPr>
            <w:r>
              <w:rPr/>
              <w:t xml:space="preserve">既有供應商回簽率達100%</w:t>
            </w:r>
          </w:p>
        </w:tc>
        <w:tc>
          <w:tcPr>
            <w:tcW w:w="1800" w:type="dxa"/>
            <w:noWrap/>
          </w:tcPr>
          <w:p>
            <w:pPr>
              <w:jc w:val="center"/>
              <w:spacing w:line="240" w:lineRule="auto"/>
            </w:pPr>
            <w:r>
              <w:rPr/>
              <w:t xml:space="preserve">視年度執行成果滾動檢討</w:t>
            </w:r>
          </w:p>
        </w:tc>
      </w:tr>
      <w:tr>
        <w:trPr/>
        <w:tc>
          <w:tcPr>
            <w:tcW w:w="1800" w:type="dxa"/>
            <w:noWrap/>
          </w:tcPr>
          <w:p>
            <w:pPr>
              <w:jc w:val="center"/>
              <w:spacing w:line="240" w:lineRule="auto"/>
            </w:pPr>
            <w:r>
              <w:rPr>
                <w:sz w:val="24"/>
                <w:szCs w:val="24"/>
                <w:b w:val="1"/>
                <w:bCs w:val="1"/>
              </w:rPr>
              <w:t xml:space="preserve">年度供應商稽核包含社會與環境指標</w:t>
            </w:r>
          </w:p>
        </w:tc>
        <w:tc>
          <w:tcPr>
            <w:tcW w:w="1800" w:type="dxa"/>
            <w:noWrap/>
          </w:tcPr>
          <w:p>
            <w:pPr>
              <w:jc w:val="center"/>
              <w:spacing w:line="240" w:lineRule="auto"/>
            </w:pPr>
            <w:r>
              <w:rPr/>
              <w:t xml:space="preserve">於供應商實訪與稽核中關注社會責任與環境遵循相關事項</w:t>
            </w:r>
          </w:p>
        </w:tc>
        <w:tc>
          <w:tcPr>
            <w:tcW w:w="1800" w:type="dxa"/>
            <w:noWrap/>
          </w:tcPr>
          <w:p>
            <w:pPr>
              <w:jc w:val="center"/>
              <w:spacing w:line="240" w:lineRule="auto"/>
            </w:pPr>
            <w:r>
              <w:rPr/>
              <w:t xml:space="preserve">現行供應商實訪與評估過程中，已涵蓋環保資料、法規遵循等相關要求</w:t>
            </w:r>
          </w:p>
        </w:tc>
        <w:tc>
          <w:tcPr>
            <w:tcW w:w="1800" w:type="dxa"/>
            <w:noWrap/>
          </w:tcPr>
          <w:p>
            <w:pPr>
              <w:jc w:val="center"/>
              <w:spacing w:line="240" w:lineRule="auto"/>
            </w:pPr>
            <w:r>
              <w:rPr/>
              <w:t xml:space="preserve">規劃將社會與環境項目更系統化納入稽核內容</w:t>
            </w:r>
          </w:p>
        </w:tc>
        <w:tc>
          <w:tcPr>
            <w:tcW w:w="1800" w:type="dxa"/>
            <w:noWrap/>
          </w:tcPr>
          <w:p>
            <w:pPr>
              <w:jc w:val="center"/>
              <w:spacing w:line="240" w:lineRule="auto"/>
            </w:pPr>
            <w:r>
              <w:rPr/>
              <w:t xml:space="preserve">建立包含社會與環境面向之供應商稽核機制</w:t>
            </w:r>
          </w:p>
        </w:tc>
        <w:tc>
          <w:tcPr>
            <w:tcW w:w="1800" w:type="dxa"/>
            <w:noWrap/>
          </w:tcPr>
          <w:p>
            <w:pPr>
              <w:jc w:val="center"/>
              <w:spacing w:line="240" w:lineRule="auto"/>
            </w:pPr>
            <w:r>
              <w:rPr/>
              <w:t xml:space="preserve">依制度成熟度逐步強化</w:t>
            </w:r>
          </w:p>
        </w:tc>
      </w:tr>
      <w:tr>
        <w:trPr/>
        <w:tc>
          <w:tcPr>
            <w:tcW w:w="1800" w:type="dxa"/>
            <w:noWrap/>
          </w:tcPr>
          <w:p>
            <w:pPr>
              <w:jc w:val="center"/>
              <w:spacing w:line="240" w:lineRule="auto"/>
            </w:pPr>
            <w:r>
              <w:rPr>
                <w:sz w:val="24"/>
                <w:szCs w:val="24"/>
                <w:b w:val="1"/>
                <w:bCs w:val="1"/>
              </w:rPr>
              <w:t xml:space="preserve">2025年共進行幾家(包含社會與環境指標)的供應商稽核</w:t>
            </w:r>
          </w:p>
        </w:tc>
        <w:tc>
          <w:tcPr>
            <w:tcW w:w="1800" w:type="dxa"/>
            <w:noWrap/>
          </w:tcPr>
          <w:p>
            <w:pPr>
              <w:jc w:val="center"/>
              <w:spacing w:line="240" w:lineRule="auto"/>
            </w:pPr>
            <w:r>
              <w:rPr/>
              <w:t xml:space="preserve">依供應商管理規劃執行實地訪查</w:t>
            </w:r>
          </w:p>
        </w:tc>
        <w:tc>
          <w:tcPr>
            <w:tcW w:w="1800" w:type="dxa"/>
            <w:noWrap/>
          </w:tcPr>
          <w:p>
            <w:pPr>
              <w:jc w:val="center"/>
              <w:spacing w:line="240" w:lineRule="auto"/>
            </w:pPr>
            <w:r>
              <w:rPr/>
              <w:t xml:space="preserve">2025 年進行實訪稽核供應商共 4間</w:t>
            </w:r>
          </w:p>
        </w:tc>
        <w:tc>
          <w:tcPr>
            <w:tcW w:w="1800" w:type="dxa"/>
            <w:noWrap/>
          </w:tcPr>
          <w:p>
            <w:pPr>
              <w:jc w:val="center"/>
              <w:spacing w:line="240" w:lineRule="auto"/>
            </w:pPr>
            <w:r>
              <w:rPr/>
              <w:t xml:space="preserve">視供應商風險與管理需求調整稽核家數</w:t>
            </w:r>
          </w:p>
        </w:tc>
        <w:tc>
          <w:tcPr>
            <w:tcW w:w="1800" w:type="dxa"/>
            <w:noWrap/>
          </w:tcPr>
          <w:p>
            <w:pPr>
              <w:jc w:val="center"/>
              <w:spacing w:line="240" w:lineRule="auto"/>
            </w:pPr>
            <w:r>
              <w:rPr/>
              <w:t xml:space="preserve">建立常態化供應商稽核規劃</w:t>
            </w:r>
          </w:p>
        </w:tc>
        <w:tc>
          <w:tcPr>
            <w:tcW w:w="1800" w:type="dxa"/>
            <w:noWrap/>
          </w:tcPr>
          <w:p>
            <w:pPr>
              <w:jc w:val="center"/>
              <w:spacing w:line="240" w:lineRule="auto"/>
            </w:pPr>
            <w:r>
              <w:rPr/>
              <w:t xml:space="preserve">依年度計畫執行</w:t>
            </w:r>
          </w:p>
        </w:tc>
      </w:tr>
    </w:tbl>
    <w:p>
      <w:pPr/>
      <w:r>
        <w:rPr/>
        <w:t xml:space="preserve"/>
      </w:r>
    </w:p>
    <w:p>
      <w:pPr>
        <w:spacing w:line="240" w:lineRule="auto"/>
      </w:pPr>
      <w:r>
        <w:rPr>
          <w:sz w:val="28"/>
          <w:szCs w:val="28"/>
          <w:b w:val="1"/>
          <w:bCs w:val="1"/>
          <w:u w:val="single"/>
        </w:rPr>
        <w:t xml:space="preserve">重大主題管理方針 f. 2025年供應商管理執行成效
</w:t>
      </w:r>
    </w:p>
    <w:p>
      <w:pPr>
        <w:spacing w:line="240" w:lineRule="auto"/>
      </w:pPr>
      <w:r>
        <w:rPr>
          <w:sz w:val="22"/>
          <w:szCs w:val="22"/>
        </w:rPr>
        <w:t xml:space="preserve">參考範例：
(1) 新供應商100%簽署企業社會責任條款；
(2) 2025年規畫重新對供應商做分類並重新修訂《供應商管理規範》。
(3) 重要供應商的ESG社會與環境指標符合度調查，預計調查OO家
 實地評鑑OO家(包含OO家國外供應商)、書面評鑑OO家供應商。
 評核次數：O次/年
 評核家數：OO家 (以重要供應商為主)
 評核合格率：OO%
 不合格供應商六個月內改善追蹤： OO 家。</w:t>
      </w:r>
    </w:p>
    <w:p>
      <w:pPr>
        <w:spacing w:line="240" w:lineRule="auto"/>
      </w:pPr>
      <w:r>
        <w:rPr/>
        <w:t xml:space="preserve">答案：1.	新供應商《供應商社會責任承諾書》簽署率：100%（11/11 家）
2.	既有供應商(不含11家新供應商)《供應商社會責任承諾書》通知家數：101 家 , 已回簽家數49 家(48.5%)
3.	2025 年供應商評核次數：每月評比 + 不定期實訪
4.	2025 年共評鑑11家供應商 , 實地評鑑4 家 , 自行評鑑7家 .
5.	評核不合格供應商改善追蹤：2025年未有不合格廠商
</w:t>
      </w:r>
    </w:p>
    <w:p>
      <w:pPr/>
      <w:r>
        <w:rPr/>
        <w:t xml:space="preserve"/>
      </w:r>
    </w:p>
    <w:p>
      <w:pPr>
        <w:spacing w:line="240" w:lineRule="auto"/>
      </w:pPr>
      <w:r>
        <w:rPr>
          <w:sz w:val="28"/>
          <w:szCs w:val="28"/>
          <w:b w:val="1"/>
          <w:bCs w:val="1"/>
          <w:u w:val="single"/>
        </w:rPr>
        <w:t xml:space="preserve">請問針對供應商，本公司不同部門多久與供應商溝通一次?透過甚麼模式、頻率及負責單位執行? </w:t>
      </w:r>
    </w:p>
    <w:p>
      <w:pPr>
        <w:spacing w:line="240" w:lineRule="auto"/>
      </w:pPr>
      <w:r>
        <w:rPr>
          <w:sz w:val="22"/>
          <w:szCs w:val="22"/>
        </w:rPr>
        <w:t xml:space="preserve">頻率：每月/每季/每年/不定期
方式：如每季召開會議、每年於網站公開XXX數據資訊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部門名稱</w:t>
            </w:r>
          </w:p>
        </w:tc>
        <w:tc>
          <w:tcPr>
            <w:tcW w:w="1800" w:type="dxa"/>
            <w:noWrap/>
          </w:tcPr>
          <w:p>
            <w:pPr>
              <w:jc w:val="center"/>
              <w:spacing w:line="240" w:lineRule="auto"/>
            </w:pPr>
            <w:r>
              <w:rPr>
                <w:sz w:val="24"/>
                <w:szCs w:val="24"/>
                <w:b w:val="1"/>
                <w:bCs w:val="1"/>
              </w:rPr>
              <w:t xml:space="preserve">溝通方式</w:t>
            </w:r>
          </w:p>
        </w:tc>
        <w:tc>
          <w:tcPr>
            <w:tcW w:w="1800" w:type="dxa"/>
            <w:noWrap/>
          </w:tcPr>
          <w:p>
            <w:pPr>
              <w:jc w:val="center"/>
              <w:spacing w:line="240" w:lineRule="auto"/>
            </w:pPr>
            <w:r>
              <w:rPr>
                <w:sz w:val="24"/>
                <w:szCs w:val="24"/>
                <w:b w:val="1"/>
                <w:bCs w:val="1"/>
              </w:rPr>
              <w:t xml:space="preserve">溝通頻率</w:t>
            </w:r>
          </w:p>
        </w:tc>
      </w:tr>
      <w:tr>
        <w:trPr/>
        <w:tc>
          <w:tcPr>
            <w:tcW w:w="1800" w:type="dxa"/>
            <w:noWrap/>
          </w:tcPr>
          <w:p>
            <w:pPr>
              <w:jc w:val="center"/>
              <w:spacing w:line="240" w:lineRule="auto"/>
            </w:pPr>
            <w:r>
              <w:rPr>
                <w:sz w:val="24"/>
                <w:szCs w:val="24"/>
                <w:b w:val="1"/>
                <w:bCs w:val="1"/>
              </w:rPr>
              <w:t xml:space="preserve">部門1</w:t>
            </w:r>
          </w:p>
        </w:tc>
        <w:tc>
          <w:tcPr>
            <w:tcW w:w="1800" w:type="dxa"/>
            <w:noWrap/>
          </w:tcPr>
          <w:p>
            <w:pPr>
              <w:jc w:val="center"/>
              <w:spacing w:line="240" w:lineRule="auto"/>
            </w:pPr>
            <w:r>
              <w:rPr/>
              <w:t xml:space="preserve">採購課</w:t>
            </w:r>
          </w:p>
        </w:tc>
        <w:tc>
          <w:tcPr>
            <w:tcW w:w="1800" w:type="dxa"/>
            <w:noWrap/>
          </w:tcPr>
          <w:p>
            <w:pPr>
              <w:jc w:val="center"/>
              <w:spacing w:line="240" w:lineRule="auto"/>
            </w:pPr>
            <w:r>
              <w:rPr/>
              <w:t xml:space="preserve">定期透過訂單管理、交期追蹤及供應商實訪，與供應商溝通交期、服務及供應風險</w:t>
            </w:r>
          </w:p>
        </w:tc>
        <w:tc>
          <w:tcPr>
            <w:tcW w:w="1800" w:type="dxa"/>
            <w:noWrap/>
          </w:tcPr>
          <w:p>
            <w:pPr>
              <w:jc w:val="center"/>
              <w:spacing w:line="240" w:lineRule="auto"/>
            </w:pPr>
            <w:r>
              <w:rPr/>
              <w:t xml:space="preserve">每月及不定期</w:t>
            </w:r>
          </w:p>
        </w:tc>
      </w:tr>
      <w:tr>
        <w:trPr/>
        <w:tc>
          <w:tcPr>
            <w:tcW w:w="1800" w:type="dxa"/>
            <w:noWrap/>
          </w:tcPr>
          <w:p>
            <w:pPr>
              <w:jc w:val="center"/>
              <w:spacing w:line="240" w:lineRule="auto"/>
            </w:pPr>
            <w:r>
              <w:rPr>
                <w:sz w:val="24"/>
                <w:szCs w:val="24"/>
                <w:b w:val="1"/>
                <w:bCs w:val="1"/>
              </w:rPr>
              <w:t xml:space="preserve">部門2</w:t>
            </w:r>
          </w:p>
        </w:tc>
        <w:tc>
          <w:tcPr>
            <w:tcW w:w="1800" w:type="dxa"/>
            <w:noWrap/>
          </w:tcPr>
          <w:p>
            <w:pPr>
              <w:jc w:val="center"/>
              <w:spacing w:line="240" w:lineRule="auto"/>
            </w:pPr>
            <w:r>
              <w:rPr/>
              <w:t xml:space="preserve">品管課</w:t>
            </w:r>
          </w:p>
        </w:tc>
        <w:tc>
          <w:tcPr>
            <w:tcW w:w="1800" w:type="dxa"/>
            <w:noWrap/>
          </w:tcPr>
          <w:p>
            <w:pPr>
              <w:jc w:val="center"/>
              <w:spacing w:line="240" w:lineRule="auto"/>
            </w:pPr>
            <w:r>
              <w:rPr/>
              <w:t xml:space="preserve">透過品質評比、品質異常改善追蹤、供應商輔導與稽核，溝通品質、法規遵循及社會責任相關要求</w:t>
            </w:r>
          </w:p>
        </w:tc>
        <w:tc>
          <w:tcPr>
            <w:tcW w:w="1800" w:type="dxa"/>
            <w:noWrap/>
          </w:tcPr>
          <w:p>
            <w:pPr>
              <w:jc w:val="center"/>
              <w:spacing w:line="240" w:lineRule="auto"/>
            </w:pPr>
            <w:r>
              <w:rPr/>
              <w:t xml:space="preserve">每月、每季及不定期</w:t>
            </w:r>
          </w:p>
        </w:tc>
      </w:tr>
      <w:tr>
        <w:trPr/>
        <w:tc>
          <w:tcPr>
            <w:tcW w:w="1800" w:type="dxa"/>
            <w:noWrap/>
          </w:tcPr>
          <w:p>
            <w:pPr>
              <w:jc w:val="center"/>
              <w:spacing w:line="240" w:lineRule="auto"/>
            </w:pPr>
            <w:r>
              <w:rPr>
                <w:sz w:val="24"/>
                <w:szCs w:val="24"/>
                <w:b w:val="1"/>
                <w:bCs w:val="1"/>
              </w:rPr>
              <w:t xml:space="preserve">部門3與其他</w:t>
            </w:r>
          </w:p>
        </w:tc>
        <w:tc>
          <w:tcPr>
            <w:tcW w:w="1800" w:type="dxa"/>
            <w:noWrap/>
          </w:tcPr>
          <w:p>
            <w:pPr>
              <w:jc w:val="center"/>
              <w:spacing w:line="240" w:lineRule="auto"/>
            </w:pPr>
            <w:r>
              <w:rPr/>
              <w:t xml:space="preserve">工程部</w:t>
            </w:r>
          </w:p>
        </w:tc>
        <w:tc>
          <w:tcPr>
            <w:tcW w:w="1800" w:type="dxa"/>
            <w:noWrap/>
          </w:tcPr>
          <w:p>
            <w:pPr>
              <w:jc w:val="center"/>
              <w:spacing w:line="240" w:lineRule="auto"/>
            </w:pPr>
            <w:r>
              <w:rPr/>
              <w:t xml:space="preserve">於新產品開發、樣品確認、製程或技術變更時，進行必要之技術溝通與協調</w:t>
            </w:r>
          </w:p>
        </w:tc>
        <w:tc>
          <w:tcPr>
            <w:tcW w:w="1800" w:type="dxa"/>
            <w:noWrap/>
          </w:tcPr>
          <w:p>
            <w:pPr>
              <w:jc w:val="center"/>
              <w:spacing w:line="240" w:lineRule="auto"/>
            </w:pPr>
            <w:r>
              <w:rPr/>
              <w:t xml:space="preserve">不定期</w:t>
            </w:r>
          </w:p>
        </w:tc>
      </w:tr>
    </w:tbl>
    <w:p>
      <w:pPr/>
      <w:r>
        <w:rPr/>
        <w:t xml:space="preserve"/>
      </w:r>
    </w:p>
    <w:p>
      <w:pPr>
        <w:spacing w:line="240" w:lineRule="auto"/>
      </w:pPr>
      <w:r>
        <w:rPr>
          <w:sz w:val="28"/>
          <w:szCs w:val="28"/>
          <w:b w:val="1"/>
          <w:bCs w:val="1"/>
          <w:u w:val="single"/>
        </w:rPr>
        <w:t xml:space="preserve">請將供應商管理的政策上傳至TiMOTION公用區，完成後請勾選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供應商管理政策</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 供應商分類與風險管理</w:t>
      </w:r>
    </w:p>
    <w:p>
      <w:pPr/>
      <w:r>
        <w:rPr/>
        <w:t xml:space="preserve"/>
      </w:r>
    </w:p>
    <w:p>
      <w:pPr>
        <w:spacing w:line="240" w:lineRule="auto"/>
      </w:pPr>
      <w:r>
        <w:rPr>
          <w:sz w:val="28"/>
          <w:szCs w:val="28"/>
          <w:b w:val="1"/>
          <w:bCs w:val="1"/>
          <w:u w:val="single"/>
        </w:rPr>
        <w:t xml:space="preserve">原物料在地採購 (在地定義: 以區域來定義)
(在地採購金額/總採購金額)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請填寫所在地</w:t>
            </w:r>
          </w:p>
        </w:tc>
        <w:tc>
          <w:tcPr>
            <w:tcW w:w="1800" w:type="dxa"/>
            <w:noWrap/>
          </w:tcPr>
          <w:p>
            <w:pPr>
              <w:jc w:val="center"/>
              <w:spacing w:line="240" w:lineRule="auto"/>
            </w:pPr>
            <w:r>
              <w:rPr>
                <w:sz w:val="24"/>
                <w:szCs w:val="24"/>
                <w:b w:val="1"/>
                <w:bCs w:val="1"/>
              </w:rPr>
              <w:t xml:space="preserve">當地採購-中國大陸(%)</w:t>
            </w:r>
          </w:p>
        </w:tc>
        <w:tc>
          <w:tcPr>
            <w:tcW w:w="1800" w:type="dxa"/>
            <w:noWrap/>
          </w:tcPr>
          <w:p>
            <w:pPr>
              <w:jc w:val="center"/>
              <w:spacing w:line="240" w:lineRule="auto"/>
            </w:pPr>
            <w:r>
              <w:rPr>
                <w:sz w:val="24"/>
                <w:szCs w:val="24"/>
                <w:b w:val="1"/>
                <w:bCs w:val="1"/>
              </w:rPr>
              <w:t xml:space="preserve">非當地採購-台灣(%)</w:t>
            </w:r>
          </w:p>
        </w:tc>
        <w:tc>
          <w:tcPr>
            <w:tcW w:w="1800" w:type="dxa"/>
            <w:noWrap/>
          </w:tcPr>
          <w:p>
            <w:pPr>
              <w:jc w:val="center"/>
              <w:spacing w:line="240" w:lineRule="auto"/>
            </w:pPr>
            <w:r>
              <w:rPr>
                <w:sz w:val="24"/>
                <w:szCs w:val="24"/>
                <w:b w:val="1"/>
                <w:bCs w:val="1"/>
              </w:rPr>
              <w:t xml:space="preserve">非當地採購-美洲(%)</w:t>
            </w:r>
          </w:p>
        </w:tc>
        <w:tc>
          <w:tcPr>
            <w:tcW w:w="1800" w:type="dxa"/>
            <w:noWrap/>
          </w:tcPr>
          <w:p>
            <w:pPr>
              <w:jc w:val="center"/>
              <w:spacing w:line="240" w:lineRule="auto"/>
            </w:pPr>
            <w:r>
              <w:rPr>
                <w:sz w:val="24"/>
                <w:szCs w:val="24"/>
                <w:b w:val="1"/>
                <w:bCs w:val="1"/>
              </w:rPr>
              <w:t xml:space="preserve">非當地採購-歐洲(%)</w:t>
            </w:r>
          </w:p>
        </w:tc>
        <w:tc>
          <w:tcPr>
            <w:tcW w:w="1800" w:type="dxa"/>
            <w:noWrap/>
          </w:tcPr>
          <w:p>
            <w:pPr>
              <w:jc w:val="center"/>
              <w:spacing w:line="240" w:lineRule="auto"/>
            </w:pPr>
            <w:r>
              <w:rPr>
                <w:sz w:val="24"/>
                <w:szCs w:val="24"/>
                <w:b w:val="1"/>
                <w:bCs w:val="1"/>
              </w:rPr>
              <w:t xml:space="preserve">其他地區</w:t>
            </w:r>
          </w:p>
        </w:tc>
      </w:tr>
      <w:tr>
        <w:trPr/>
        <w:tc>
          <w:tcPr>
            <w:tcW w:w="1800" w:type="dxa"/>
            <w:noWrap/>
          </w:tcPr>
          <w:p>
            <w:pPr>
              <w:jc w:val="center"/>
              <w:spacing w:line="240" w:lineRule="auto"/>
            </w:pPr>
            <w:r>
              <w:rPr/>
              <w:t xml:space="preserve">TMF</w:t>
            </w:r>
          </w:p>
        </w:tc>
        <w:tc>
          <w:tcPr>
            <w:tcW w:w="1800" w:type="dxa"/>
            <w:noWrap/>
          </w:tcPr>
          <w:p>
            <w:pPr>
              <w:jc w:val="center"/>
              <w:spacing w:line="240" w:lineRule="auto"/>
            </w:pPr>
            <w:r>
              <w:rPr/>
              <w:t xml:space="preserve">當地採購-台灣16.14%</w:t>
            </w:r>
          </w:p>
        </w:tc>
        <w:tc>
          <w:tcPr>
            <w:tcW w:w="1800" w:type="dxa"/>
            <w:noWrap/>
          </w:tcPr>
          <w:p>
            <w:pPr>
              <w:jc w:val="center"/>
              <w:spacing w:line="240" w:lineRule="auto"/>
            </w:pPr>
            <w:r>
              <w:rPr/>
              <w:t xml:space="preserve">非當地採購-中國大陸
83.71%
</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日本(TMJ)
0.15%
</w:t>
            </w:r>
          </w:p>
        </w:tc>
      </w:tr>
    </w:tbl>
    <w:p>
      <w:pPr/>
      <w:r>
        <w:rPr/>
        <w:t xml:space="preserve"/>
      </w:r>
    </w:p>
    <w:p>
      <w:pPr>
        <w:spacing w:line="240" w:lineRule="auto"/>
      </w:pPr>
      <w:r>
        <w:rPr>
          <w:sz w:val="28"/>
          <w:szCs w:val="28"/>
          <w:b w:val="1"/>
          <w:bCs w:val="1"/>
          <w:u w:val="single"/>
        </w:rPr>
        <w:t xml:space="preserve">最近一年內供應鏈有沒有發生重大改變(例如市場趨勢，法規，組織規模、結構、所有權等)? 
請說明任何有關組織規模、結構、所有權或供應鏈的任何重大變化。包括：廠房、設備的)啟用或擴充、股本結構的改變與其他資本的構成、供應商所在地、供應商結構或與供應商關係的改變</w:t>
      </w:r>
    </w:p>
    <w:p>
      <w:pPr>
        <w:spacing w:line="240" w:lineRule="auto"/>
      </w:pPr>
      <w:r>
        <w:rPr>
          <w:sz w:val="22"/>
          <w:szCs w:val="22"/>
        </w:rPr>
        <w:t xml:space="preserve">參考範例：
1.本公司於過去一年內之組織規模、架構、所有權及供應鏈皆未有重大變更。現行營運據點、主要供應商及關鍵合作夥伴維持穩定，僅進行例行性供應商審查與合約更新作業，無影響營運之重大異動。
2.本公司於 2023 年底完成越南新生產據點的設立，以分散供應鏈風險並提升國際市場競爭力。此變動使集團員工總數增加約 3%，供應鏈管理亦範圍亦隨之擴大。</w:t>
      </w:r>
    </w:p>
    <w:p>
      <w:pPr>
        <w:spacing w:line="240" w:lineRule="auto"/>
      </w:pPr>
      <w:r>
        <w:rPr/>
        <w:t xml:space="preserve">答案：1.本公司於過去一年內之組織規模、架構、所有權及供應鏈皆未有重大變更。現行營運據點、主要供應商及關鍵合作夥伴維持穩定，僅進行例行性供應商審查與合約更新作業，無影響營運之重大異動。
2. 預計於 2027/Q1完成越南新生產據點的營運，以分散供應鏈風險並提升國際市場競爭力 ; 供應鏈管理範圍亦隨之擴大。
3. 台中廠計畫2026/9月前完成遷廠以符合IPO廠房合規要求 , 預計2025/12/23簽訂廠房租賃合約</w:t>
      </w:r>
    </w:p>
    <w:p>
      <w:pPr/>
      <w:r>
        <w:rPr/>
        <w:t xml:space="preserve"/>
      </w:r>
    </w:p>
    <w:p>
      <w:pPr>
        <w:spacing w:line="240" w:lineRule="auto"/>
      </w:pPr>
      <w:r>
        <w:rPr>
          <w:sz w:val="28"/>
          <w:szCs w:val="28"/>
          <w:b w:val="1"/>
          <w:bCs w:val="1"/>
          <w:u w:val="single"/>
        </w:rPr>
        <w:t xml:space="preserve">經濟與市場、匯率變化等風險: 請問全球經濟變化、中美貿易關係、匯率變化等是否影響本公司供應鏈，包括材料取得、運輸方式改變等</w:t>
      </w:r>
    </w:p>
    <w:p>
      <w:pPr>
        <w:spacing w:line="240" w:lineRule="auto"/>
      </w:pPr>
      <w:r>
        <w:rPr/>
        <w:t xml:space="preserve">答案：匯率變化對進口物料有2%~3%左右的降幅 , 但對台灣供應商因原物料上漲有提出漲價要求 .
其他無明顯改變 .</w:t>
      </w:r>
    </w:p>
    <w:p>
      <w:pPr/>
      <w:r>
        <w:rPr/>
        <w:t xml:space="preserve"/>
      </w:r>
    </w:p>
    <w:p>
      <w:pPr>
        <w:spacing w:line="240" w:lineRule="auto"/>
      </w:pPr>
      <w:r>
        <w:rPr>
          <w:sz w:val="28"/>
          <w:szCs w:val="28"/>
          <w:b w:val="1"/>
          <w:bCs w:val="1"/>
          <w:u w:val="single"/>
        </w:rPr>
        <w:t xml:space="preserve">環境與氣候風險: 請問氣候變遷與極端氣候變化是否影響本公司供應鏈，包括材料取得、運輸方式改變等</w:t>
      </w:r>
    </w:p>
    <w:p>
      <w:pPr>
        <w:spacing w:line="240" w:lineRule="auto"/>
      </w:pPr>
      <w:r>
        <w:rPr/>
        <w:t xml:space="preserve">答案：無明顯變化</w:t>
      </w:r>
    </w:p>
    <w:p>
      <w:pPr/>
      <w:r>
        <w:rPr/>
        <w:t xml:space="preserve"/>
      </w:r>
    </w:p>
    <w:p>
      <w:pPr>
        <w:spacing w:line="240" w:lineRule="auto"/>
      </w:pPr>
      <w:r>
        <w:rPr>
          <w:sz w:val="28"/>
          <w:szCs w:val="28"/>
          <w:b w:val="1"/>
          <w:bCs w:val="1"/>
          <w:u w:val="single"/>
        </w:rPr>
        <w:t xml:space="preserve">科技與技術風險: 請問市場上是否出現新的技術、新科技等，進而影響供應鏈變化，包括材料取得、運輸方式改變等</w:t>
      </w:r>
    </w:p>
    <w:p>
      <w:pPr>
        <w:spacing w:line="240" w:lineRule="auto"/>
      </w:pPr>
      <w:r>
        <w:rPr/>
        <w:t xml:space="preserve">答案：無</w:t>
      </w:r>
    </w:p>
    <w:p>
      <w:pPr/>
      <w:r>
        <w:rPr/>
        <w:t xml:space="preserve"/>
      </w:r>
    </w:p>
    <w:p>
      <w:pPr>
        <w:spacing w:line="240" w:lineRule="auto"/>
      </w:pPr>
      <w:r>
        <w:rPr>
          <w:sz w:val="28"/>
          <w:szCs w:val="28"/>
          <w:b w:val="1"/>
          <w:bCs w:val="1"/>
          <w:u w:val="single"/>
        </w:rPr>
        <w:t xml:space="preserve">供應商類別與家數變化：2025年間，供應商是否有重大變化? </w:t>
      </w:r>
    </w:p>
    <w:p>
      <w:pPr>
        <w:spacing w:line="240" w:lineRule="auto"/>
      </w:pPr>
      <w:r>
        <w:rPr/>
        <w:t xml:space="preserve">答案：2025年增加11家新供應商 , 目前供應商總家數為112家 .
原沖壓廠商詩丹得利結束營業 , 現已轉向東莞廠沖壓加工部進行採購 .</w:t>
      </w:r>
    </w:p>
    <w:p>
      <w:pPr/>
      <w:r>
        <w:rPr/>
        <w:t xml:space="preserve"/>
      </w:r>
    </w:p>
    <w:p>
      <w:pPr>
        <w:spacing w:line="240" w:lineRule="auto"/>
      </w:pPr>
      <w:r>
        <w:rPr>
          <w:sz w:val="28"/>
          <w:szCs w:val="28"/>
          <w:b w:val="1"/>
          <w:bCs w:val="1"/>
          <w:u w:val="single"/>
        </w:rPr>
        <w:t xml:space="preserve">針對現有供應商是否依照風險等級進行分類
</w:t>
      </w:r>
    </w:p>
    <w:p>
      <w:pPr>
        <w:spacing w:line="240" w:lineRule="auto"/>
      </w:pPr>
      <w:r>
        <w:rPr>
          <w:sz w:val="22"/>
          <w:szCs w:val="22"/>
        </w:rPr>
        <w:t xml:space="preserve">需要說明供應商風險的定義，高、中、低等類別</w:t>
      </w:r>
    </w:p>
    <w:p>
      <w:pPr>
        <w:spacing w:line="240" w:lineRule="auto"/>
      </w:pPr>
      <w:r>
        <w:rPr/>
        <w:t xml:space="preserve">答案：尚未以風險等級進行分類</w:t>
      </w:r>
    </w:p>
    <w:p>
      <w:pPr/>
      <w:r>
        <w:rPr/>
        <w:t xml:space="preserve"/>
      </w:r>
    </w:p>
    <w:p>
      <w:pPr>
        <w:spacing w:line="240" w:lineRule="auto"/>
      </w:pPr>
      <w:r>
        <w:rPr>
          <w:sz w:val="28"/>
          <w:szCs w:val="28"/>
          <w:b w:val="1"/>
          <w:bCs w:val="1"/>
          <w:u w:val="single"/>
        </w:rPr>
        <w:t xml:space="preserve">請問針對供應商是否進行風險管理與評估? 例如是否進行盡職調查? 作法為何?</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請填寫近2年供應商分級表格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風險級別定義說明</w:t>
            </w:r>
          </w:p>
        </w:tc>
        <w:tc>
          <w:tcPr>
            <w:tcW w:w="1800" w:type="dxa"/>
            <w:noWrap/>
          </w:tcPr>
          <w:p>
            <w:pPr>
              <w:jc w:val="center"/>
              <w:spacing w:line="240" w:lineRule="auto"/>
            </w:pPr>
            <w:r>
              <w:rPr>
                <w:sz w:val="24"/>
                <w:szCs w:val="24"/>
                <w:b w:val="1"/>
                <w:bCs w:val="1"/>
              </w:rPr>
              <w:t xml:space="preserve">2024年 家數</w:t>
            </w:r>
          </w:p>
        </w:tc>
        <w:tc>
          <w:tcPr>
            <w:tcW w:w="1800" w:type="dxa"/>
            <w:noWrap/>
          </w:tcPr>
          <w:p>
            <w:pPr>
              <w:jc w:val="center"/>
              <w:spacing w:line="240" w:lineRule="auto"/>
            </w:pPr>
            <w:r>
              <w:rPr>
                <w:sz w:val="24"/>
                <w:szCs w:val="24"/>
                <w:b w:val="1"/>
                <w:bCs w:val="1"/>
              </w:rPr>
              <w:t xml:space="preserve">2024年 百分比</w:t>
            </w:r>
          </w:p>
        </w:tc>
        <w:tc>
          <w:tcPr>
            <w:tcW w:w="1800" w:type="dxa"/>
            <w:noWrap/>
          </w:tcPr>
          <w:p>
            <w:pPr>
              <w:jc w:val="center"/>
              <w:spacing w:line="240" w:lineRule="auto"/>
            </w:pPr>
            <w:r>
              <w:rPr>
                <w:sz w:val="24"/>
                <w:szCs w:val="24"/>
                <w:b w:val="1"/>
                <w:bCs w:val="1"/>
              </w:rPr>
              <w:t xml:space="preserve">2025年 家數</w:t>
            </w:r>
          </w:p>
        </w:tc>
        <w:tc>
          <w:tcPr>
            <w:tcW w:w="1800" w:type="dxa"/>
            <w:noWrap/>
          </w:tcPr>
          <w:p>
            <w:pPr>
              <w:jc w:val="center"/>
              <w:spacing w:line="240" w:lineRule="auto"/>
            </w:pPr>
            <w:r>
              <w:rPr>
                <w:sz w:val="24"/>
                <w:szCs w:val="24"/>
                <w:b w:val="1"/>
                <w:bCs w:val="1"/>
              </w:rPr>
              <w:t xml:space="preserve">2025年 百分比</w:t>
            </w:r>
          </w:p>
        </w:tc>
      </w:tr>
      <w:tr>
        <w:trPr/>
        <w:tc>
          <w:tcPr>
            <w:tcW w:w="1800" w:type="dxa"/>
            <w:noWrap/>
          </w:tcPr>
          <w:p>
            <w:pPr>
              <w:jc w:val="center"/>
              <w:spacing w:line="240" w:lineRule="auto"/>
            </w:pPr>
            <w:r>
              <w:rPr>
                <w:sz w:val="24"/>
                <w:szCs w:val="24"/>
                <w:b w:val="1"/>
                <w:bCs w:val="1"/>
              </w:rPr>
              <w:t xml:space="preserve">風險等級-高</w:t>
            </w:r>
          </w:p>
        </w:tc>
        <w:tc>
          <w:tcPr>
            <w:tcW w:w="1800" w:type="dxa"/>
            <w:noWrap/>
          </w:tcPr>
          <w:p>
            <w:pPr>
              <w:jc w:val="center"/>
              <w:spacing w:line="240" w:lineRule="auto"/>
            </w:pPr>
            <w:r>
              <w:rPr/>
              <w:t xml:space="preserve">年度評比為 D 級，或連續多次評比結果不佳，需啟動輔導或評估淘汰之供應商</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風險等級-中</w:t>
            </w:r>
          </w:p>
        </w:tc>
        <w:tc>
          <w:tcPr>
            <w:tcW w:w="1800" w:type="dxa"/>
            <w:noWrap/>
          </w:tcPr>
          <w:p>
            <w:pPr>
              <w:jc w:val="center"/>
              <w:spacing w:line="240" w:lineRule="auto"/>
            </w:pPr>
            <w:r>
              <w:rPr/>
              <w:t xml:space="preserve">年度評比為 C 級，需列入改善與追蹤之供應商</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風險等級-低</w:t>
            </w:r>
          </w:p>
        </w:tc>
        <w:tc>
          <w:tcPr>
            <w:tcW w:w="1800" w:type="dxa"/>
            <w:noWrap/>
          </w:tcPr>
          <w:p>
            <w:pPr>
              <w:jc w:val="center"/>
              <w:spacing w:line="240" w:lineRule="auto"/>
            </w:pPr>
            <w:r>
              <w:rPr/>
              <w:t xml:space="preserve">年度評比為 A / B 級 之供應商</w:t>
            </w:r>
          </w:p>
        </w:tc>
        <w:tc>
          <w:tcPr>
            <w:tcW w:w="1800" w:type="dxa"/>
            <w:noWrap/>
          </w:tcPr>
          <w:p>
            <w:pPr>
              <w:jc w:val="center"/>
              <w:spacing w:line="240" w:lineRule="auto"/>
            </w:pPr>
            <w:r>
              <w:rPr/>
              <w:t xml:space="preserve">參與評比與評比35家
(總供應商家數118家)</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參與評比41家
(總供應商家數112家)</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合計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Hardware｜TC-HW-230a.1：「產品資料安全風險」供應商管理部分</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是否要求供應商產品資訊安全管理</w:t>
            </w:r>
          </w:p>
        </w:tc>
        <w:tc>
          <w:tcPr>
            <w:tcW w:w="1800" w:type="dxa"/>
            <w:noWrap/>
          </w:tcPr>
          <w:p>
            <w:pPr>
              <w:jc w:val="center"/>
              <w:spacing w:line="240" w:lineRule="auto"/>
            </w:pPr>
            <w:r>
              <w:rPr>
                <w:sz w:val="24"/>
                <w:szCs w:val="24"/>
                <w:b w:val="1"/>
                <w:bCs w:val="1"/>
              </w:rPr>
              <w:t xml:space="preserve">要求供應商產品資安相關政策／標準為何?</w:t>
            </w:r>
          </w:p>
        </w:tc>
        <w:tc>
          <w:tcPr>
            <w:tcW w:w="1800" w:type="dxa"/>
            <w:noWrap/>
          </w:tcPr>
          <w:p>
            <w:pPr>
              <w:jc w:val="center"/>
              <w:spacing w:line="240" w:lineRule="auto"/>
            </w:pPr>
            <w:r>
              <w:rPr>
                <w:sz w:val="24"/>
                <w:szCs w:val="24"/>
                <w:b w:val="1"/>
                <w:bCs w:val="1"/>
              </w:rPr>
              <w:t xml:space="preserve">負面事件發生時的因應做法為何?</w:t>
            </w:r>
          </w:p>
        </w:tc>
      </w:tr>
      <w:tr>
        <w:trPr/>
        <w:tc>
          <w:tcPr>
            <w:tcW w:w="1800" w:type="dxa"/>
            <w:noWrap/>
          </w:tcPr>
          <w:p>
            <w:pPr>
              <w:jc w:val="center"/>
              <w:spacing w:line="240" w:lineRule="auto"/>
            </w:pPr>
            <w:r>
              <w:rPr>
                <w:sz w:val="24"/>
                <w:szCs w:val="24"/>
                <w:b w:val="1"/>
                <w:bCs w:val="1"/>
              </w:rPr>
              <w:t xml:space="preserve">所有產品線</w:t>
            </w:r>
          </w:p>
        </w:tc>
        <w:tc>
          <w:tcPr>
            <w:tcW w:w="1800" w:type="dxa"/>
            <w:noWrap/>
          </w:tcPr>
          <w:p>
            <w:pPr>
              <w:jc w:val="center"/>
              <w:spacing w:line="240" w:lineRule="auto"/>
            </w:pPr>
            <w:r>
              <w:rPr/>
              <w:t xml:space="preserve">沒有定義</w:t>
            </w:r>
          </w:p>
        </w:tc>
        <w:tc>
          <w:tcPr>
            <w:tcW w:w="1800" w:type="dxa"/>
            <w:noWrap/>
          </w:tcPr>
          <w:p>
            <w:pPr>
              <w:jc w:val="center"/>
              <w:spacing w:line="240" w:lineRule="auto"/>
            </w:pPr>
            <w:r>
              <w:rPr/>
              <w:t xml:space="preserve">沒有定義</w:t>
            </w:r>
          </w:p>
        </w:tc>
        <w:tc>
          <w:tcPr>
            <w:tcW w:w="1800" w:type="dxa"/>
            <w:noWrap/>
          </w:tcPr>
          <w:p>
            <w:pPr>
              <w:jc w:val="center"/>
              <w:spacing w:line="240" w:lineRule="auto"/>
            </w:pPr>
            <w:r>
              <w:rPr/>
              <w:t xml:space="preserve">沒有定義</w:t>
            </w:r>
          </w:p>
        </w:tc>
      </w:tr>
    </w:tbl>
    <w:p>
      <w:pPr/>
      <w:r>
        <w:rPr/>
        <w:t xml:space="preserve"/>
      </w:r>
    </w:p>
    <w:p>
      <w:pPr>
        <w:spacing w:line="240" w:lineRule="auto"/>
      </w:pPr>
      <w:r>
        <w:rPr>
          <w:sz w:val="28"/>
          <w:szCs w:val="28"/>
          <w:b w:val="1"/>
          <w:bCs w:val="1"/>
          <w:u w:val="single"/>
        </w:rPr>
        <w:t xml:space="preserve">SASB Hardware｜TC-HW-440a.1：與關鍵材料之使用有關之風險管理之描述</w:t>
      </w:r>
    </w:p>
    <w:p>
      <w:pPr>
        <w:spacing w:line="240" w:lineRule="auto"/>
      </w:pPr>
      <w:r>
        <w:rPr>
          <w:sz w:val="22"/>
          <w:szCs w:val="22"/>
        </w:rPr>
        <w:t xml:space="preserve">SASB Hardware｜TC-HW-410a.1~4 產品生命週期管理</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是否有關鍵材料</w:t>
            </w:r>
          </w:p>
        </w:tc>
        <w:tc>
          <w:tcPr>
            <w:tcW w:w="1800" w:type="dxa"/>
            <w:noWrap/>
          </w:tcPr>
          <w:p>
            <w:pPr>
              <w:jc w:val="center"/>
              <w:spacing w:line="240" w:lineRule="auto"/>
            </w:pPr>
            <w:r>
              <w:rPr/>
              <w:t xml:space="preserve">目前由工程設定馬達/上下蓋(塑膠射出成形件)為關鍵材料 , 進貨系統會標示關鍵批號 ,由物管進行管理 .</w:t>
            </w:r>
          </w:p>
        </w:tc>
      </w:tr>
      <w:tr>
        <w:trPr/>
        <w:tc>
          <w:tcPr>
            <w:tcW w:w="1800" w:type="dxa"/>
            <w:noWrap/>
          </w:tcPr>
          <w:p>
            <w:pPr>
              <w:jc w:val="center"/>
              <w:spacing w:line="240" w:lineRule="auto"/>
            </w:pPr>
            <w:r>
              <w:rPr>
                <w:sz w:val="24"/>
                <w:szCs w:val="24"/>
                <w:b w:val="1"/>
                <w:bCs w:val="1"/>
              </w:rPr>
              <w:t xml:space="preserve">使用關鍵材料相關之風險(例如供應鏈風險)</w:t>
            </w:r>
          </w:p>
        </w:tc>
        <w:tc>
          <w:tcPr>
            <w:tcW w:w="1800" w:type="dxa"/>
            <w:noWrap/>
          </w:tcPr>
          <w:p>
            <w:pPr>
              <w:jc w:val="center"/>
              <w:spacing w:line="240" w:lineRule="auto"/>
            </w:pPr>
            <w:r>
              <w:rPr/>
              <w:t xml:space="preserve">直接影響產品的關鍵特性(電壓/電流/轉速等) , 東莞廠是馬達單一供應商</w:t>
            </w:r>
          </w:p>
        </w:tc>
      </w:tr>
      <w:tr>
        <w:trPr/>
        <w:tc>
          <w:tcPr>
            <w:tcW w:w="1800" w:type="dxa"/>
            <w:noWrap/>
          </w:tcPr>
          <w:p>
            <w:pPr>
              <w:jc w:val="center"/>
              <w:spacing w:line="240" w:lineRule="auto"/>
            </w:pPr>
            <w:r>
              <w:rPr>
                <w:sz w:val="24"/>
                <w:szCs w:val="24"/>
                <w:b w:val="1"/>
                <w:bCs w:val="1"/>
              </w:rPr>
              <w:t xml:space="preserve">如何管理風險</w:t>
            </w:r>
          </w:p>
        </w:tc>
        <w:tc>
          <w:tcPr>
            <w:tcW w:w="1800" w:type="dxa"/>
            <w:noWrap/>
          </w:tcPr>
          <w:p>
            <w:pPr>
              <w:jc w:val="center"/>
              <w:spacing w:line="240" w:lineRule="auto"/>
            </w:pPr>
            <w:r>
              <w:rPr/>
              <w:t xml:space="preserve">進貨時進行批次管理 , IQC加嚴檢驗 ; 馬達部分每月進行不良品統計提供給東莞廠參考 .</w:t>
            </w:r>
          </w:p>
        </w:tc>
      </w:tr>
    </w:tbl>
    <w:p>
      <w:pPr/>
      <w:r>
        <w:rPr/>
        <w:t xml:space="preserve"/>
      </w:r>
    </w:p>
    <w:p>
      <w:pPr>
        <w:spacing w:line="240" w:lineRule="auto"/>
      </w:pPr>
      <w:r>
        <w:rPr>
          <w:sz w:val="28"/>
          <w:szCs w:val="28"/>
          <w:b w:val="1"/>
          <w:bCs w:val="1"/>
          <w:u w:val="single"/>
        </w:rPr>
        <w:t xml:space="preserve">請上傳供應商管理規範、供應商社會責任承諾書至TiMOTION公用區，完成後於欄位勾選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供應商管理規範</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供應商社會責任承諾書</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2. 供應商環境與社會指標符合度調查 </w:t>
      </w:r>
    </w:p>
    <w:p>
      <w:pPr/>
      <w:r>
        <w:rPr/>
        <w:t xml:space="preserve"/>
      </w:r>
    </w:p>
    <w:p>
      <w:pPr>
        <w:spacing w:line="240" w:lineRule="auto"/>
      </w:pPr>
      <w:r>
        <w:rPr>
          <w:sz w:val="28"/>
          <w:szCs w:val="28"/>
          <w:b w:val="1"/>
          <w:bCs w:val="1"/>
          <w:u w:val="single"/>
        </w:rPr>
        <w:t xml:space="preserve">《供應商社會責任承諾書》是否包含要求供應商符合環境與社會指標？採取哪些環境跟社會指標? </w:t>
      </w:r>
    </w:p>
    <w:p>
      <w:pPr>
        <w:spacing w:line="240" w:lineRule="auto"/>
      </w:pPr>
      <w:r>
        <w:rPr>
          <w:sz w:val="22"/>
          <w:szCs w:val="22"/>
        </w:rPr>
        <w:t xml:space="preserve">參考: 
環境指標: 零污染、不破壞環境、不毀林、土地保育、維護生態多樣性
社會指標: 多元與包容、不歧視、尊重集會結社自由、不使用童工等</w:t>
      </w:r>
    </w:p>
    <w:p>
      <w:pPr>
        <w:spacing w:line="240" w:lineRule="auto"/>
      </w:pPr>
      <w:r>
        <w:rPr/>
        <w:t xml:space="preserve">答案：社會指標: 
《供應商社會責任承諾書》及《現代奴役法聲明書》明確要求供應商：
1.	禁止使用童工與強迫勞動
不得涉及任何形式之童工、強迫勞動、奴役或人口販運。
2.	尊重人權並維護勞工尊嚴
確保勞工於合法、安全且具尊嚴之工作環境中工作。
3.	不歧視
不得因性別、種族、宗教、國籍等因素進行不公平或歧視性對待。
4.	遵守勞動與職業安全相關法規
包含工時、薪資、職業安全與健康等法定要求。
環境指標:
依《供應商社會責任承諾書》及相關供應商管理文件，供應商須：
1.	遵守適用之環境保護相關法令與法規
供應商應依法執行其營運與生產活動，不得違反環境保護相關法律規定。
2.	避免造成環境污染或不當環境影響
不得從事對環境造成重大污染或違反法規之行為。
3.	配合本公司對環境法規遵循之管理要求
於供應商評估、實訪或文件審查時，須提供必要之環保相關資料並確保其有效性。
目前文件中未明確載明如「零污染、不毀林、土地保育或生態多樣性」等專項或量化環境指標，需進行修訂。
</w:t>
      </w:r>
    </w:p>
    <w:p>
      <w:pPr/>
      <w:r>
        <w:rPr/>
        <w:t xml:space="preserve"/>
      </w:r>
    </w:p>
    <w:p>
      <w:pPr>
        <w:spacing w:line="240" w:lineRule="auto"/>
      </w:pPr>
      <w:r>
        <w:rPr>
          <w:sz w:val="28"/>
          <w:szCs w:val="28"/>
          <w:b w:val="1"/>
          <w:bCs w:val="1"/>
          <w:u w:val="single"/>
        </w:rPr>
        <w:t xml:space="preserve">請說明公司對新進供應商的評核與篩選機制為何? 
(請確認2024報告書內容是否需要修改之處，如有請一併說明，並更新2025年數據、資料)</w:t>
      </w:r>
    </w:p>
    <w:p>
      <w:pPr>
        <w:spacing w:line="240" w:lineRule="auto"/>
      </w:pPr>
      <w:r>
        <w:rPr>
          <w:sz w:val="22"/>
          <w:szCs w:val="22"/>
        </w:rPr>
        <w:t xml:space="preserve">2024報告書
新進供應商管理 (414-2)
針對新供應商評估作業，第一傳動請新供應商填寫《供應商基本資料表》，作為本公司調查供應商基本資訊，並針對生產材料的供應商進行實地考核與填寫實訪調查表，透過設定評鑑分數門檻，作為本公司是否與供應商合作之依據。
在選商過程中評估永續項目，本公司引入環境和社會標準，包含材料法規之合規性(如《化學品註冊、評估、授權和限制法規》)等。供應商應識別、管理、盡量減少並在可能的情況下消除其製造過程和成品中受限物質的使用，並積極研究合適的替代品，以確保符合法規要求，維護產品和環境管理。
本公司另要求台灣及東莞廠之供應商皆須簽署《產品質量協議書》、《供應商社會責任承諾書》，台灣據點之供應商另須簽署《現代奴役法聲明書》、東莞據點之供應商另須簽署《相關方環保要求告知書》。
</w:t>
      </w:r>
    </w:p>
    <w:p>
      <w:pPr>
        <w:spacing w:line="240" w:lineRule="auto"/>
      </w:pPr>
      <w:r>
        <w:rPr/>
        <w:t xml:space="preserve">答案：針對新供應商評估作業，第一傳動請新供應商填寫《供應商基本資料表》，作為本公司調查供應商基本資訊，並針對生產材料的供應商進行實地考核與填寫實訪調查表，透過設定評鑑分數門檻，作為本公司是否與供應商合作之依據。
在選商過程中評估永續項目，本公司引入環境和社會標準，包含材料法規之合規性(如《化學品註冊、評估、授權和限制法規》)等。供應商應識別、管理、盡量減少並在可能的情況下消除其製造過程和成品中受限物質的使用，並積極研究合適的替代品，以確保符合法規要求，維護產品和環境管理。
台灣供應商皆須簽署《產品質量協議書》、《供應商社會責任承諾書》，《現代奴役法聲明書》</w:t>
      </w:r>
    </w:p>
    <w:p>
      <w:pPr/>
      <w:r>
        <w:rPr/>
        <w:t xml:space="preserve"/>
      </w:r>
    </w:p>
    <w:p>
      <w:pPr>
        <w:spacing w:line="240" w:lineRule="auto"/>
      </w:pPr>
      <w:r>
        <w:rPr>
          <w:sz w:val="28"/>
          <w:szCs w:val="28"/>
          <w:b w:val="1"/>
          <w:bCs w:val="1"/>
          <w:u w:val="single"/>
        </w:rPr>
        <w:t xml:space="preserve">供應商ESG環境社會指標評估結果：環境類指標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無(未訂定供應商ESG環境量化指標)</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有沒有違反環境相關法規(例:2025年有沒有因為在空，水，廢棄物等處理違規被罰款?)  </w:t>
            </w:r>
          </w:p>
        </w:tc>
        <w:tc>
          <w:tcPr>
            <w:tcW w:w="1800" w:type="dxa"/>
            <w:noWrap/>
          </w:tcPr>
          <w:p>
            <w:pPr>
              <w:jc w:val="center"/>
              <w:spacing w:line="240" w:lineRule="auto"/>
            </w:pPr>
            <w:r>
              <w:rPr/>
              <w:t xml:space="preserve">未統計</w:t>
            </w:r>
          </w:p>
        </w:tc>
      </w:tr>
    </w:tbl>
    <w:p>
      <w:pPr/>
      <w:r>
        <w:rPr/>
        <w:t xml:space="preserve"/>
      </w:r>
    </w:p>
    <w:p>
      <w:pPr>
        <w:spacing w:line="240" w:lineRule="auto"/>
      </w:pPr>
      <w:r>
        <w:rPr>
          <w:sz w:val="28"/>
          <w:szCs w:val="28"/>
          <w:b w:val="1"/>
          <w:bCs w:val="1"/>
          <w:u w:val="single"/>
        </w:rPr>
        <w:t xml:space="preserve">接續上題，是否有「特定環境指標」(例如廢水處理是否合規?)有沒有達標？</w:t>
      </w:r>
    </w:p>
    <w:p>
      <w:pPr>
        <w:spacing w:line="240" w:lineRule="auto"/>
      </w:pPr>
      <w:r>
        <w:rPr>
          <w:sz w:val="22"/>
          <w:szCs w:val="22"/>
        </w:rPr>
        <w:t xml:space="preserve">參考範例：
1.有害物質： 應識別、標籤和管理對人類或環境造成危害的化學物質、廢棄物及其他物質，從而確保這些物質得以安全的處理、運送、儲存、使用、回收或再使用及棄置。
2.廢棄物：供應商應運用系統方法鑑別、管理和減少事業廢棄物，並且對其進行妥善棄置或回收的合規清理。
3.廢水處理：有制定相關作業規範，詳實記錄、描述和監測廢水處理、排放。</w:t>
      </w:r>
    </w:p>
    <w:p>
      <w:pPr>
        <w:spacing w:line="240" w:lineRule="auto"/>
      </w:pPr>
      <w:r>
        <w:rPr/>
        <w:t xml:space="preserve">答案：無(未訂定量化環境指標)</w:t>
      </w:r>
    </w:p>
    <w:p>
      <w:pPr/>
      <w:r>
        <w:rPr/>
        <w:t xml:space="preserve"/>
      </w:r>
    </w:p>
    <w:p>
      <w:pPr>
        <w:spacing w:line="240" w:lineRule="auto"/>
      </w:pPr>
      <w:r>
        <w:rPr>
          <w:sz w:val="28"/>
          <w:szCs w:val="28"/>
          <w:b w:val="1"/>
          <w:bCs w:val="1"/>
          <w:u w:val="single"/>
        </w:rPr>
        <w:t xml:space="preserve">2025年供應鏈中負面的環境衝擊以及所採取的行動: 有哪些衝擊?採取甚麼行動？(限期改善的實際做法與案例)</w:t>
      </w:r>
    </w:p>
    <w:p>
      <w:pPr>
        <w:spacing w:line="240" w:lineRule="auto"/>
      </w:pPr>
      <w:r>
        <w:rPr>
          <w:sz w:val="22"/>
          <w:szCs w:val="22"/>
        </w:rPr>
        <w:t xml:space="preserve">參考範例：
 發現供應商在廢水處理未依規定排放，遭XX市政府裁罰；得知此事後要求供應商提出具體的改善措施，確保其符合相關環保法規，並設定觀察期是否還有被裁罰，並了解後續廢水排放情況。</w:t>
      </w:r>
    </w:p>
    <w:p>
      <w:pPr>
        <w:spacing w:line="240" w:lineRule="auto"/>
      </w:pPr>
      <w:r>
        <w:rPr/>
        <w:t xml:space="preserve">答案：未有供應商回報重大環境污染事件</w:t>
      </w:r>
    </w:p>
    <w:p>
      <w:pPr/>
      <w:r>
        <w:rPr/>
        <w:t xml:space="preserve"/>
      </w:r>
    </w:p>
    <w:p>
      <w:pPr>
        <w:spacing w:line="240" w:lineRule="auto"/>
      </w:pPr>
      <w:r>
        <w:rPr>
          <w:sz w:val="28"/>
          <w:szCs w:val="28"/>
          <w:b w:val="1"/>
          <w:bCs w:val="1"/>
          <w:u w:val="single"/>
        </w:rPr>
        <w:t xml:space="preserve">供應商ESG環境社會指標評估結果：社會類指標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無(未訂定供應商ESG社會量化指標)</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有沒有違反社會相關法規(例:2025年有沒有因為勞動基準法/人權等方面違規而被罰款?)</w:t>
            </w:r>
          </w:p>
        </w:tc>
        <w:tc>
          <w:tcPr>
            <w:tcW w:w="1800" w:type="dxa"/>
            <w:noWrap/>
          </w:tcPr>
          <w:p>
            <w:pPr>
              <w:jc w:val="center"/>
              <w:spacing w:line="240" w:lineRule="auto"/>
            </w:pPr>
            <w:r>
              <w:rPr/>
              <w:t xml:space="preserve">未統計</w:t>
            </w:r>
          </w:p>
        </w:tc>
      </w:tr>
    </w:tbl>
    <w:p>
      <w:pPr/>
      <w:r>
        <w:rPr/>
        <w:t xml:space="preserve"/>
      </w:r>
    </w:p>
    <w:p>
      <w:pPr>
        <w:spacing w:line="240" w:lineRule="auto"/>
      </w:pPr>
      <w:r>
        <w:rPr>
          <w:sz w:val="28"/>
          <w:szCs w:val="28"/>
          <w:b w:val="1"/>
          <w:bCs w:val="1"/>
          <w:u w:val="single"/>
        </w:rPr>
        <w:t xml:space="preserve">接續上題，有沒有特定社會指標(例如人權政策)是否達標？特定社會指標(例如勞動條件)是否達標?</w:t>
      </w:r>
    </w:p>
    <w:p>
      <w:pPr>
        <w:spacing w:line="240" w:lineRule="auto"/>
      </w:pPr>
      <w:r>
        <w:rPr>
          <w:sz w:val="22"/>
          <w:szCs w:val="22"/>
        </w:rPr>
        <w:t xml:space="preserve">參考範例：
1.是否有正式人權政策，並依規執行、不得在任何製造工序中使用童工
2.工作時間：制定充分且有效的政策和程序，用於準確地確定、傳達、記錄、管理和控制工作時間（包括加班時間），包括勞工正常工作時間和加班時間的可靠且詳細的記錄
3.自由結社：勞工可在自由意願下籌組或參與工會、當尊重所有員工組織和參與他們所選擇的工會、集體談判和參加和平集會的權利</w:t>
      </w:r>
    </w:p>
    <w:p>
      <w:pPr>
        <w:spacing w:line="240" w:lineRule="auto"/>
      </w:pPr>
      <w:r>
        <w:rPr/>
        <w:t xml:space="preserve">答案：《供應商社會責任承諾書》及《現代奴役法聲明書》明確要求供應商：
1.	禁止使用童工與強迫勞動
不得涉及任何形式之童工、強迫勞動、奴役或人口販運。
2.	尊重人權並維護勞工尊嚴
確保勞工於合法、安全且具尊嚴之工作環境中工作。
3.	不歧視
不得因性別、種族、宗教、國籍等因素進行不公平或歧視性對待。
4.	遵守勞動與職業安全相關法規
包含工時、薪資、職業安全與健康等法定要求。
</w:t>
      </w:r>
    </w:p>
    <w:p>
      <w:pPr/>
      <w:r>
        <w:rPr/>
        <w:t xml:space="preserve"/>
      </w:r>
    </w:p>
    <w:p>
      <w:pPr>
        <w:spacing w:line="240" w:lineRule="auto"/>
      </w:pPr>
      <w:r>
        <w:rPr>
          <w:sz w:val="28"/>
          <w:szCs w:val="28"/>
          <w:b w:val="1"/>
          <w:bCs w:val="1"/>
          <w:u w:val="single"/>
        </w:rPr>
        <w:t xml:space="preserve">2025年供應鏈中負面的社會衝擊以及所採取的行動: 有哪些衝擊?採取甚麼行動？</w:t>
      </w:r>
    </w:p>
    <w:p>
      <w:pPr>
        <w:spacing w:line="240" w:lineRule="auto"/>
      </w:pPr>
      <w:r>
        <w:rPr>
          <w:sz w:val="22"/>
          <w:szCs w:val="22"/>
        </w:rPr>
        <w:t xml:space="preserve">參考範例：
未完全依規設置安全防護設備，發生灼傷事件；持續觀察該供應商後續改善情形，並納入供應商績效評估</w:t>
      </w:r>
    </w:p>
    <w:p>
      <w:pPr>
        <w:spacing w:line="240" w:lineRule="auto"/>
      </w:pPr>
      <w:r>
        <w:rPr/>
        <w:t xml:space="preserve">答案：未獲取供應商負面社會衝擊的報告</w:t>
      </w:r>
    </w:p>
    <w:p>
      <w:pPr/>
      <w:r>
        <w:rPr/>
        <w:t xml:space="preserve"/>
      </w:r>
    </w:p>
    <w:p>
      <w:pPr>
        <w:spacing w:line="240" w:lineRule="auto"/>
      </w:pPr>
      <w:r>
        <w:rPr>
          <w:sz w:val="28"/>
          <w:szCs w:val="28"/>
          <w:b w:val="1"/>
          <w:bCs w:val="1"/>
          <w:u w:val="single"/>
        </w:rPr>
        <w:t xml:space="preserve">2025年(新)供應商評核與篩選機制：請問新進供應商是否100%簽署《產品質量協議書》、《供應商社會責任承諾書》及《現代奴役法聲明書》、《相關方環保要求告知書》，如無請說明原因，並提供簽署百分比。</w:t>
      </w:r>
    </w:p>
    <w:p>
      <w:pPr>
        <w:spacing w:line="240" w:lineRule="auto"/>
      </w:pPr>
      <w:r>
        <w:rPr/>
        <w:t xml:space="preserve">答案：是的(2025年增加11家新供應商)</w:t>
      </w:r>
    </w:p>
    <w:p>
      <w:pPr/>
      <w:r>
        <w:rPr/>
        <w:t xml:space="preserve"/>
      </w:r>
    </w:p>
    <w:p>
      <w:pPr>
        <w:spacing w:line="240" w:lineRule="auto"/>
      </w:pPr>
      <w:r>
        <w:rPr>
          <w:sz w:val="28"/>
          <w:szCs w:val="28"/>
          <w:b w:val="1"/>
          <w:bCs w:val="1"/>
          <w:u w:val="single"/>
        </w:rPr>
        <w:t xml:space="preserve">針對不合格之供應商的處理結果，有沒有限期改善、是否不再合作等，請說明</w:t>
      </w:r>
    </w:p>
    <w:p>
      <w:pPr>
        <w:spacing w:line="240" w:lineRule="auto"/>
      </w:pPr>
      <w:r>
        <w:rPr/>
        <w:t xml:space="preserve">答案：如有不符合事項需供應商執行糾正措施改善時，SQE 發出《供應商輔導表》給廠商，要求廠商限期回覆，原則上評鑒分數在70 分以上者(含70 分)，由SQE決定是否有必要發《供應商輔導表》，評鑒分數在60~70 分時，SQE 需針對分數較低的項目發出《供應商輔導表》，並在《供應商實訪調查表》中綜合評語欄作出說明。
受評鑒廠商應於規定期限內回覆《供應商輔導表》並採取改善行動，同時由本公司SQE 以《供應商輔導表》的內容追蹤結案。
評鑒不合格（得分為60 分以下）時，由供應商限期改善，改善後再向本公司申請做第二次實地評鑒。
屬第二次評鑒不合格，可直接申請取消其供應商資格。</w:t>
      </w:r>
    </w:p>
    <w:p>
      <w:pPr/>
      <w:r>
        <w:rPr/>
        <w:t xml:space="preserve"/>
      </w:r>
    </w:p>
    <w:p>
      <w:pPr>
        <w:spacing w:line="240" w:lineRule="auto"/>
      </w:pPr>
      <w:r>
        <w:rPr>
          <w:sz w:val="28"/>
          <w:szCs w:val="28"/>
          <w:b w:val="1"/>
          <w:bCs w:val="1"/>
          <w:u w:val="single"/>
        </w:rPr>
        <w:t xml:space="preserve">2025年供應商簽署相關文件之比例(如該文件於當地不適用或無該份文件，請填入「不適用」、「無該份文件」)</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台灣地區-總家數</w:t>
            </w:r>
          </w:p>
        </w:tc>
        <w:tc>
          <w:tcPr>
            <w:tcW w:w="1800" w:type="dxa"/>
            <w:noWrap/>
          </w:tcPr>
          <w:p>
            <w:pPr>
              <w:jc w:val="center"/>
              <w:spacing w:line="240" w:lineRule="auto"/>
            </w:pPr>
            <w:r>
              <w:rPr>
                <w:sz w:val="24"/>
                <w:szCs w:val="24"/>
                <w:b w:val="1"/>
                <w:bCs w:val="1"/>
              </w:rPr>
              <w:t xml:space="preserve">台灣地區-簽署家數</w:t>
            </w:r>
          </w:p>
        </w:tc>
        <w:tc>
          <w:tcPr>
            <w:tcW w:w="1800" w:type="dxa"/>
            <w:noWrap/>
          </w:tcPr>
          <w:p>
            <w:pPr>
              <w:jc w:val="center"/>
              <w:spacing w:line="240" w:lineRule="auto"/>
            </w:pPr>
            <w:r>
              <w:rPr>
                <w:sz w:val="24"/>
                <w:szCs w:val="24"/>
                <w:b w:val="1"/>
                <w:bCs w:val="1"/>
              </w:rPr>
              <w:t xml:space="preserve">台灣地區-簽署比例</w:t>
            </w:r>
          </w:p>
        </w:tc>
        <w:tc>
          <w:tcPr>
            <w:tcW w:w="1800" w:type="dxa"/>
            <w:noWrap/>
          </w:tcPr>
          <w:p>
            <w:pPr>
              <w:jc w:val="center"/>
              <w:spacing w:line="240" w:lineRule="auto"/>
            </w:pPr>
            <w:r>
              <w:rPr>
                <w:sz w:val="24"/>
                <w:szCs w:val="24"/>
                <w:b w:val="1"/>
                <w:bCs w:val="1"/>
              </w:rPr>
              <w:t xml:space="preserve">東莞地區-總家數</w:t>
            </w:r>
          </w:p>
        </w:tc>
        <w:tc>
          <w:tcPr>
            <w:tcW w:w="1800" w:type="dxa"/>
            <w:noWrap/>
          </w:tcPr>
          <w:p>
            <w:pPr>
              <w:jc w:val="center"/>
              <w:spacing w:line="240" w:lineRule="auto"/>
            </w:pPr>
            <w:r>
              <w:rPr>
                <w:sz w:val="24"/>
                <w:szCs w:val="24"/>
                <w:b w:val="1"/>
                <w:bCs w:val="1"/>
              </w:rPr>
              <w:t xml:space="preserve">東莞地區-簽署家數</w:t>
            </w:r>
          </w:p>
        </w:tc>
        <w:tc>
          <w:tcPr>
            <w:tcW w:w="1800" w:type="dxa"/>
            <w:noWrap/>
          </w:tcPr>
          <w:p>
            <w:pPr>
              <w:jc w:val="center"/>
              <w:spacing w:line="240" w:lineRule="auto"/>
            </w:pPr>
            <w:r>
              <w:rPr>
                <w:sz w:val="24"/>
                <w:szCs w:val="24"/>
                <w:b w:val="1"/>
                <w:bCs w:val="1"/>
              </w:rPr>
              <w:t xml:space="preserve">東莞地區-簽署比例</w:t>
            </w:r>
          </w:p>
        </w:tc>
      </w:tr>
      <w:tr>
        <w:trPr/>
        <w:tc>
          <w:tcPr>
            <w:tcW w:w="1800" w:type="dxa"/>
            <w:noWrap/>
          </w:tcPr>
          <w:p>
            <w:pPr>
              <w:jc w:val="center"/>
              <w:spacing w:line="240" w:lineRule="auto"/>
            </w:pPr>
            <w:r>
              <w:rPr>
                <w:sz w:val="24"/>
                <w:szCs w:val="24"/>
                <w:b w:val="1"/>
                <w:bCs w:val="1"/>
              </w:rPr>
              <w:t xml:space="preserve">社會責任承諾書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60家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產品質量協議書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現代奴役法聲明書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45家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相關方環保要求告知書</w:t>
            </w:r>
          </w:p>
        </w:tc>
        <w:tc>
          <w:tcPr>
            <w:tcW w:w="1800" w:type="dxa"/>
            <w:noWrap/>
          </w:tcPr>
          <w:p>
            <w:pPr>
              <w:jc w:val="center"/>
              <w:spacing w:line="240" w:lineRule="auto"/>
            </w:pPr>
            <w:r>
              <w:rPr/>
              <w:t xml:space="preserve">無該份文件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請說明公司如何追蹤供應商簽署文件的機制</w:t>
      </w:r>
    </w:p>
    <w:p>
      <w:pPr>
        <w:spacing w:line="240" w:lineRule="auto"/>
      </w:pPr>
      <w:r>
        <w:rPr/>
        <w:t xml:space="preserve">答案：ERP/供應廠商基本資料建立作業/附件 =&gt;可進行文件資料查核</w:t>
      </w:r>
    </w:p>
    <w:p>
      <w:pPr/>
      <w:r>
        <w:rPr/>
        <w:t xml:space="preserve"/>
      </w:r>
    </w:p>
    <w:p>
      <w:pPr>
        <w:spacing w:line="240" w:lineRule="auto"/>
      </w:pPr>
      <w:r>
        <w:rPr>
          <w:sz w:val="28"/>
          <w:szCs w:val="28"/>
          <w:b w:val="1"/>
          <w:bCs w:val="1"/>
          <w:u w:val="single"/>
        </w:rPr>
        <w:t xml:space="preserve">【SASB-TC-HW-430a.1】
請問一階供應商(Tier1 supplier)各生產據點，是否通過責任商業聯盟（RBA）有效性查核程序（VAP）或同等程序? 
所有供應商當中，有多少比例通過RBA查核? 按(a)所有供應商據點及(b)高風險據點(例如東南亞地區)</w:t>
      </w:r>
    </w:p>
    <w:p>
      <w:pPr>
        <w:spacing w:line="240" w:lineRule="auto"/>
      </w:pPr>
      <w:r>
        <w:rPr>
          <w:sz w:val="22"/>
          <w:szCs w:val="22"/>
        </w:rPr>
        <w:t xml:space="preserve">RBA(中文版)連結：https://www.responsiblebusiness.org/media/docs/RBACodeofConduct8.0_Chinese(Traditional).pdf
BRR(英文版)連結：https://www.responsiblebusiness.org/media/docs/RBACodeofConduct8.0_English.pdf
責任商業聯盟（RBA）有效性查核程序（VAP）：RBA 有效性查核程序（Validated Assessment Program,VAP）是由獨立的第三方公司所進行的具有效性、可共享的現場合規驗證與稽核，其標準在業界中居於領導地位。
RBA 最基本的計畫之一就是有效性查核程序，由獨立第三方機構執行的、具有效性且可共享的現場合規性驗證。RBA 制定 VAP 標準，而稽核則由經 RBA 核准、可執行 VAP 程序的第三方公司獨立進行。RBA 本身不進行稽核，也不驗證稽核結果。
針對 RBA 會員的設施及其供應商設施所進行的評估，均由受過社會與環境評估及 VAP 程序專業訓練的獨立第三方公司負責執行。
一項典型的 VAP 現場稽核在單一製造據點通常需時 2 至 5 天，內容包含深入的文件審查、管理層與員工面談，以及實地目視檢查。RBA 核准的公司會在可能的情況下派遣當地、以母語為主的評估員，他們受過特別訓練以辨識不易發現的 VAP 程序違規事項，例如強迫勞動的跡象。他們也具備專業能力，能了解某些違規較可能出現的情況，例如在外籍勞工人口較高的地區，可能有過度工時的問題。
當 VAP 稽核發現與程序不符合之處時，這些不符合項目會依嚴重程度分為 「次要（Minor）」、「重大（Major）」或「重大優先級（Priority）」。上述三個級別均有規範的期限，要求該設施在期限內改善問題，並建立系統以防止重複發生。</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是否具有人權風險，請說明</w:t>
            </w:r>
          </w:p>
        </w:tc>
        <w:tc>
          <w:tcPr>
            <w:tcW w:w="1800" w:type="dxa"/>
            <w:noWrap/>
          </w:tcPr>
          <w:p>
            <w:pPr>
              <w:jc w:val="center"/>
              <w:spacing w:line="240" w:lineRule="auto"/>
            </w:pPr>
            <w:r>
              <w:rPr>
                <w:sz w:val="24"/>
                <w:szCs w:val="24"/>
                <w:b w:val="1"/>
                <w:bCs w:val="1"/>
              </w:rPr>
              <w:t xml:space="preserve">所有供應商數量</w:t>
            </w:r>
          </w:p>
        </w:tc>
        <w:tc>
          <w:tcPr>
            <w:tcW w:w="1800" w:type="dxa"/>
            <w:noWrap/>
          </w:tcPr>
          <w:p>
            <w:pPr>
              <w:jc w:val="center"/>
              <w:spacing w:line="240" w:lineRule="auto"/>
            </w:pPr>
            <w:r>
              <w:rPr>
                <w:sz w:val="24"/>
                <w:szCs w:val="24"/>
                <w:b w:val="1"/>
                <w:bCs w:val="1"/>
              </w:rPr>
              <w:t xml:space="preserve">通過 RBA VAP 查核的供應商數量</w:t>
            </w:r>
          </w:p>
        </w:tc>
        <w:tc>
          <w:tcPr>
            <w:tcW w:w="1800" w:type="dxa"/>
            <w:noWrap/>
          </w:tcPr>
          <w:p>
            <w:pPr>
              <w:jc w:val="center"/>
              <w:spacing w:line="240" w:lineRule="auto"/>
            </w:pPr>
            <w:r>
              <w:rPr>
                <w:sz w:val="24"/>
                <w:szCs w:val="24"/>
                <w:b w:val="1"/>
                <w:bCs w:val="1"/>
              </w:rPr>
              <w:t xml:space="preserve">通過 其他人權要求查核的供應商數量</w:t>
            </w:r>
          </w:p>
        </w:tc>
      </w:tr>
      <w:tr>
        <w:trPr/>
        <w:tc>
          <w:tcPr>
            <w:tcW w:w="1800" w:type="dxa"/>
            <w:noWrap/>
          </w:tcPr>
          <w:p>
            <w:pPr>
              <w:jc w:val="center"/>
              <w:spacing w:line="240" w:lineRule="auto"/>
            </w:pPr>
            <w:r>
              <w:rPr>
                <w:sz w:val="24"/>
                <w:szCs w:val="24"/>
                <w:b w:val="1"/>
                <w:bCs w:val="1"/>
              </w:rPr>
              <w:t xml:space="preserve">來自歐洲供應商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來自美洲估應商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來自非洲供應商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來自亞洲供應商</w:t>
            </w:r>
          </w:p>
        </w:tc>
        <w:tc>
          <w:tcPr>
            <w:tcW w:w="1800" w:type="dxa"/>
            <w:noWrap/>
          </w:tcPr>
          <w:p>
            <w:pPr>
              <w:jc w:val="center"/>
              <w:spacing w:line="240" w:lineRule="auto"/>
            </w:pPr>
            <w:r>
              <w:rPr/>
              <w:t xml:space="preserve">評估為低風險</w:t>
            </w:r>
          </w:p>
        </w:tc>
        <w:tc>
          <w:tcPr>
            <w:tcW w:w="1800" w:type="dxa"/>
            <w:noWrap/>
          </w:tcPr>
          <w:p>
            <w:pPr>
              <w:jc w:val="center"/>
              <w:spacing w:line="240" w:lineRule="auto"/>
            </w:pPr>
            <w:r>
              <w:rPr/>
              <w:t xml:space="preserve">現有供應商約110~130家左右</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預計2026年進行調查</w:t>
            </w:r>
          </w:p>
        </w:tc>
      </w:tr>
      <w:tr>
        <w:trPr/>
        <w:tc>
          <w:tcPr>
            <w:tcW w:w="1800" w:type="dxa"/>
            <w:noWrap/>
          </w:tcPr>
          <w:p>
            <w:pPr>
              <w:jc w:val="center"/>
              <w:spacing w:line="240" w:lineRule="auto"/>
            </w:pPr>
            <w:r>
              <w:rPr>
                <w:sz w:val="24"/>
                <w:szCs w:val="24"/>
                <w:b w:val="1"/>
                <w:bCs w:val="1"/>
              </w:rPr>
              <w:t xml:space="preserve">其他地區供應商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請說明所有一階供應商當中，針對不合格的供應商是否採取行動? RBA 將不合格事項分為(a)優先不合格事項及(b)其他不合格事項，如供應商有進行RBA審核，請說明比例</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所有進行 RBA 查驗的供應商數量</w:t>
            </w:r>
          </w:p>
        </w:tc>
        <w:tc>
          <w:tcPr>
            <w:tcW w:w="1800" w:type="dxa"/>
            <w:noWrap/>
          </w:tcPr>
          <w:p>
            <w:pPr>
              <w:jc w:val="center"/>
              <w:spacing w:line="240" w:lineRule="auto"/>
            </w:pPr>
            <w:r>
              <w:rPr>
                <w:sz w:val="24"/>
                <w:szCs w:val="24"/>
                <w:b w:val="1"/>
                <w:bCs w:val="1"/>
              </w:rPr>
              <w:t xml:space="preserve">不合格的數量</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承上，請說明供應商的改善行動，並說明有多少家供應商有進行改善?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請說明具體改善行動的內容</w:t>
            </w:r>
          </w:p>
        </w:tc>
        <w:tc>
          <w:tcPr>
            <w:tcW w:w="1800" w:type="dxa"/>
            <w:noWrap/>
          </w:tcPr>
          <w:p>
            <w:pPr>
              <w:jc w:val="center"/>
              <w:spacing w:line="240" w:lineRule="auto"/>
            </w:pPr>
            <w:r>
              <w:rPr>
                <w:sz w:val="24"/>
                <w:szCs w:val="24"/>
                <w:b w:val="1"/>
                <w:bCs w:val="1"/>
              </w:rPr>
              <w:t xml:space="preserve">有進行改善的供應商數量(家數)</w:t>
            </w:r>
          </w:p>
        </w:tc>
        <w:tc>
          <w:tcPr>
            <w:tcW w:w="1800" w:type="dxa"/>
            <w:noWrap/>
          </w:tcPr>
          <w:p>
            <w:pPr>
              <w:jc w:val="center"/>
              <w:spacing w:line="240" w:lineRule="auto"/>
            </w:pPr>
            <w:r>
              <w:rPr>
                <w:sz w:val="24"/>
                <w:szCs w:val="24"/>
                <w:b w:val="1"/>
                <w:bCs w:val="1"/>
              </w:rPr>
              <w:t xml:space="preserve">有進行改善的供應商百分比</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是否有舉行年度供應商ESG評估的未來規劃，如有請提供預計實施的時程</w:t>
      </w:r>
    </w:p>
    <w:p>
      <w:pPr>
        <w:spacing w:line="240" w:lineRule="auto"/>
      </w:pPr>
      <w:r>
        <w:rPr/>
        <w:t xml:space="preserve">答案：供應商管理討論中規劃ESG列入評鑑項目內(評分占比應不高) , 預計2026年管理規範進版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 供應商考核 </w:t>
      </w:r>
    </w:p>
    <w:p>
      <w:pPr/>
      <w:r>
        <w:rPr/>
        <w:t xml:space="preserve"/>
      </w:r>
    </w:p>
    <w:p>
      <w:pPr>
        <w:spacing w:line="240" w:lineRule="auto"/>
      </w:pPr>
      <w:r>
        <w:rPr>
          <w:sz w:val="28"/>
          <w:szCs w:val="28"/>
          <w:b w:val="1"/>
          <w:bCs w:val="1"/>
          <w:u w:val="single"/>
        </w:rPr>
        <w:t xml:space="preserve">請說明供應商考核之作業流程
(請參考圖片之2024年報告書內容，確認是否需要修改，並提供修改內容)</w:t>
      </w:r>
    </w:p>
    <w:p>
      <w:pPr/>
      <w:r>
        <w:pict>
          <v:shape type="#_x0000_t75" stroked="f" style="width:200pt; height:129.29061784897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請說明2025年供應商考核結果
【每月】
1.總共考核幾家，如何選定考核對象？
2.是否有被評為D級、連續三次評為C級的供應商，家數分別是幾家?
3.對評為D級、連續三次評為C級的供應商的輔導作為是什麼?
4.有無連續三次評為D級的供應商，家數是幾家?
5.連續三次評為D級的供應商是否均依規定予以淘汰？淘汰前是否有請該供應商說明</w:t>
      </w:r>
    </w:p>
    <w:p>
      <w:pPr>
        <w:spacing w:line="240" w:lineRule="auto"/>
      </w:pPr>
      <w:r>
        <w:rPr/>
        <w:t xml:space="preserve">答案：1. 共考核41家(排除重複廠商) , 考核對象為前月份進貨廠商
2. 0家
3. 主要看供應商不良的項次 , 針對異常的現象了解廠商異常發生原因，協助追蹤供應商改善進度。
4. 0家
5. 會 , 採購提出《供應商權限變更申請單》 , 取消其供貨資格、所有原材料的供貨資格或取消合格供應商資格
</w:t>
      </w:r>
    </w:p>
    <w:p>
      <w:pPr/>
      <w:r>
        <w:rPr/>
        <w:t xml:space="preserve"/>
      </w:r>
    </w:p>
    <w:p>
      <w:pPr>
        <w:spacing w:line="240" w:lineRule="auto"/>
      </w:pPr>
      <w:r>
        <w:rPr>
          <w:sz w:val="28"/>
          <w:szCs w:val="28"/>
          <w:b w:val="1"/>
          <w:bCs w:val="1"/>
          <w:u w:val="single"/>
        </w:rPr>
        <w:t xml:space="preserve">請說明2025年供應商考核結果【每季】</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第1季</w:t>
            </w:r>
          </w:p>
        </w:tc>
        <w:tc>
          <w:tcPr>
            <w:tcW w:w="1800" w:type="dxa"/>
            <w:noWrap/>
          </w:tcPr>
          <w:p>
            <w:pPr>
              <w:jc w:val="center"/>
              <w:spacing w:line="240" w:lineRule="auto"/>
            </w:pPr>
            <w:r>
              <w:rPr>
                <w:sz w:val="24"/>
                <w:szCs w:val="24"/>
                <w:b w:val="1"/>
                <w:bCs w:val="1"/>
              </w:rPr>
              <w:t xml:space="preserve">第2季</w:t>
            </w:r>
          </w:p>
        </w:tc>
        <w:tc>
          <w:tcPr>
            <w:tcW w:w="1800" w:type="dxa"/>
            <w:noWrap/>
          </w:tcPr>
          <w:p>
            <w:pPr>
              <w:jc w:val="center"/>
              <w:spacing w:line="240" w:lineRule="auto"/>
            </w:pPr>
            <w:r>
              <w:rPr>
                <w:sz w:val="24"/>
                <w:szCs w:val="24"/>
                <w:b w:val="1"/>
                <w:bCs w:val="1"/>
              </w:rPr>
              <w:t xml:space="preserve">第3季</w:t>
            </w:r>
          </w:p>
        </w:tc>
        <w:tc>
          <w:tcPr>
            <w:tcW w:w="1800" w:type="dxa"/>
            <w:noWrap/>
          </w:tcPr>
          <w:p>
            <w:pPr>
              <w:jc w:val="center"/>
              <w:spacing w:line="240" w:lineRule="auto"/>
            </w:pPr>
            <w:r>
              <w:rPr>
                <w:sz w:val="24"/>
                <w:szCs w:val="24"/>
                <w:b w:val="1"/>
                <w:bCs w:val="1"/>
              </w:rPr>
              <w:t xml:space="preserve">第4季</w:t>
            </w:r>
          </w:p>
        </w:tc>
      </w:tr>
      <w:tr>
        <w:trPr/>
        <w:tc>
          <w:tcPr>
            <w:tcW w:w="1800" w:type="dxa"/>
            <w:noWrap/>
          </w:tcPr>
          <w:p>
            <w:pPr>
              <w:jc w:val="center"/>
              <w:spacing w:line="240" w:lineRule="auto"/>
            </w:pPr>
            <w:r>
              <w:rPr>
                <w:sz w:val="24"/>
                <w:szCs w:val="24"/>
                <w:b w:val="1"/>
                <w:bCs w:val="1"/>
              </w:rPr>
              <w:t xml:space="preserve">每季考核家數</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對第二級分數供應商發出供應商輔導表之家數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第二級分數供應商回覆供應商輔導表之家數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第三級分數不合格家數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進行第二次實地評鑑之家數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二次實地評鑑仍不合格家數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針對不合格供應商之處理/輔導</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請上傳供應商考核相關流程、規範至TiMOTION公用區，完成後請勾選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供應商考核相關流程、規範</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TMT&gt;總部、TMF&gt;台中廠、TMC&gt;東莞堤摩訊/東莞廠，TMA&gt;澳洲，TMJ&gt;日本，法國&gt;TME，TMU&gt;美國子公司。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2025-12-16T09:41:35+08:00</dcterms:created>
  <dcterms:modified xsi:type="dcterms:W3CDTF">2025-12-16T09:41:35+08:00</dcterms:modified>
</cp:coreProperties>
</file>

<file path=docProps/custom.xml><?xml version="1.0" encoding="utf-8"?>
<Properties xmlns="http://schemas.openxmlformats.org/officeDocument/2006/custom-properties" xmlns:vt="http://schemas.openxmlformats.org/officeDocument/2006/docPropsVTypes"/>
</file>