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ESG報告書-測試版本</w:t>
      </w:r>
    </w:p>
    <w:p>
      <w:pPr/>
      <w:r>
        <w:rPr/>
        <w:t xml:space="preserve"/>
      </w:r>
    </w:p>
    <w:p>
      <w:pPr/>
      <w:r>
        <w:rPr>
          <w:color w:val="FF0000"/>
          <w:sz w:val="44"/>
          <w:szCs w:val="44"/>
        </w:rPr>
        <w:t xml:space="preserve">公司治理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公司治理引言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1. 對自己的評分</w:t>
      </w:r>
    </w:p>
    <w:p>
      <w:pPr/>
      <w:r>
        <w:rPr>
          <w:sz w:val="22"/>
          <w:szCs w:val="22"/>
        </w:rPr>
        <w:t xml:space="preserve">請誠實</w:t>
      </w:r>
    </w:p>
    <w:p>
      <w:pPr/>
      <w:r>
        <w:rPr/>
        <w:t xml:space="preserve">答案：3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2. 哪一天能到本公司?</w:t>
      </w:r>
    </w:p>
    <w:p>
      <w:pPr/>
      <w:r>
        <w:rPr/>
        <w:t xml:space="preserve">答案：2022-11-03 00:00:00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3. 給自己打分數</w:t>
      </w:r>
    </w:p>
    <w:p>
      <w:pPr/>
      <w:r>
        <w:rPr/>
        <w:t xml:space="preserve">答案：3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4. 公司營運方針排序</w:t>
      </w:r>
    </w:p>
    <w:p>
      <w:pPr/>
      <w:r>
        <w:rPr/>
        <w:t xml:space="preserve">答案：</w:t>
      </w:r>
    </w:p>
    <w:p>
      <w:pPr/>
      <w:r>
        <w:rPr/>
        <w:t xml:space="preserve">1. 人才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5. 公司優點</w:t>
      </w:r>
    </w:p>
    <w:p>
      <w:pPr/>
      <w:r>
        <w:rPr/>
        <w:t xml:space="preserve">答案：環境優美 薪資優渥 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6. 給本公司打個分數</w:t>
      </w:r>
    </w:p>
    <w:p>
      <w:pPr/>
      <w:r>
        <w:rPr/>
        <w:t xml:space="preserve">答案：36566768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7. 是否滿意本公司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7-1 環境</w:t>
      </w:r>
    </w:p>
    <w:p>
      <w:pPr/>
      <w:r>
        <w:rPr/>
        <w:t xml:space="preserve">    答案：非常不滿意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7-2 同事</w:t>
      </w:r>
    </w:p>
    <w:p>
      <w:pPr/>
      <w:r>
        <w:rPr/>
        <w:t xml:space="preserve">    答案：非常不滿意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7-3 薪資</w:t>
      </w:r>
    </w:p>
    <w:p>
      <w:pPr/>
      <w:r>
        <w:rPr/>
        <w:t xml:space="preserve">    答案：非常不滿意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氣候相關風險與機會財務衝擊評估(TCFD)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為因應全球氣候變遷趨勢，及參考金融穩定委員會(Financial Stability Board; FSB)之氣候相關財務揭露建議書(Task Force on Climate-related Financial Disclosures; TCFD) 架構。請貴公司針對氣候變遷之治理、策略、風險管理 &amp; 指標與標的 等四大核心要素之作法，進行闡述說明。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8. 一、 治理
1-1  董事會對氣候相關風險與機會的監督情況說明</w:t>
      </w:r>
    </w:p>
    <w:p>
      <w:pPr/>
      <w:r>
        <w:rPr/>
        <w:t xml:space="preserve">答案：為因應全球氣候變遷趨勢，及參考金融穩定委員會(Financial Stability Board; FSB)之氣候相關財務揭露建議書(Task Force on Climate-related Financial Disclosures; TCFD) 架構。請貴公司針對氣候變遷之治理、策略、風險管理  指標與標的 等四大核心要素之作法，進行闡述說明。
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9. 2-1-2  承接上題，上傳 TCFD 風險矩陣圖</w:t>
      </w:r>
    </w:p>
    <w:p>
      <w:pPr/>
      <w:r>
        <w:rPr/>
        <w:t xml:space="preserve">答案：</w:t>
      </w:r>
    </w:p>
    <w:p>
      <w:pPr/>
      <w:r>
        <w:pict>
          <v:shape type="#_x0000_t75" stroked="f" style="width:200pt; height:44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供應商管理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參考國際ESG規範，GRI，SASB，TCFD等，針對供應商管理相關內容包括以下: 
主要關注議題: 供應鏈關係，供應風險，供應商是否遵循環境與人權要求
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10. 一、描述組織的供應鏈（包括與組織活動、主要品牌、產品及服務相關的主要要素）
1-1  組織產業鏈描述 : 上游供應商、下游客戶、終端客戶</w:t>
      </w:r>
    </w:p>
    <w:p>
      <w:pPr/>
      <w:r>
        <w:rPr/>
        <w:t xml:space="preserve">答案：1-1 組織產業鏈描述 : 上游供應商、下游客戶、終端客戶
3-2 承接上題，請說明公司對主要供應商的年度採購金額比例
aa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11. 3-2  承接上題，請說明公司對主要供應商的年度採購金額比例
「在地採購」</w:t>
      </w:r>
    </w:p>
    <w:p>
      <w:pPr/>
      <w:r>
        <w:rPr>
          <w:sz w:val="22"/>
          <w:szCs w:val="22"/>
        </w:rPr>
        <w:t xml:space="preserve">系指 : 台灣地區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廠區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 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 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 (%)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廠區	a-2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1a-2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2a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3a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廠區	b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1b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2b-2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3b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12. 四、供應商風險評估與衝突礦產盡職調查
4-1  目前是否進行供應商風險評估?</w:t>
      </w:r>
    </w:p>
    <w:p>
      <w:pPr/>
      <w:r>
        <w:rPr>
          <w:sz w:val="22"/>
          <w:szCs w:val="22"/>
        </w:rPr>
        <w:t xml:space="preserve">-	目前是否進行供應商風險評估? 如果是，請問評估哪些風險? (原料供應，財務能力，品質，交期，服務等) 是否有風險管理流程與機制?
-	是否對供應商進行衝突礦產盡職調查? 針對哪些類型的供應商? 進行多少家?</w:t>
      </w:r>
    </w:p>
    <w:p>
      <w:pPr/>
      <w:r>
        <w:rPr/>
        <w:t xml:space="preserve">答案：- 目前是否進行供應商風險評估? 如果是，請問評估哪些風險? (原料供應，財務能力，品質，交期，服務等) 是否有風險管理流程與機制?-abc
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13. 6-3 已評估、鑑別結果、改善後、終止合作的供應商數量與比例</w:t>
      </w:r>
    </w:p>
    <w:p>
      <w:pPr/>
      <w:r>
        <w:rPr>
          <w:sz w:val="22"/>
          <w:szCs w:val="22"/>
        </w:rPr>
        <w:t xml:space="preserve">請參考圖例</w:t>
      </w:r>
    </w:p>
    <w:p>
      <w:pPr/>
      <w:r>
        <w:pict>
          <v:shape type="#_x0000_t75" stroked="f" style="width:200pt; height:81.36449778900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調查家數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1a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1b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1c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回覆家數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2a-2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2b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2c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有執行ESG政策 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3b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有違反環境相關法規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沒有違反環境相關法規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特定環境指標，有達標 (例如廢水處理是否合規)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特定環境指標，沒有達標 (例如廢水處理是否合規)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特定環境指標是否有漸少? (例如整體用水量)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特定環境指標是否沒有漸少? (例如整體用水量)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總回覆率(%)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14. 九、是否要求供應商遵循不強迫勞動，不使用童工等社會面指標</w:t>
      </w:r>
    </w:p>
    <w:p>
      <w:pPr/>
      <w:r>
        <w:rPr/>
        <w:t xml:space="preserve">答案：是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15. 10-4  已評估、鑑別結果、改善後、終止合作的供應商數量與比例 </w:t>
      </w:r>
    </w:p>
    <w:p>
      <w:pPr/>
      <w:r>
        <w:rPr>
          <w:sz w:val="22"/>
          <w:szCs w:val="22"/>
        </w:rPr>
        <w:t xml:space="preserve">請參考圖例</w:t>
      </w:r>
    </w:p>
    <w:p>
      <w:pPr/>
      <w:r>
        <w:pict>
          <v:shape type="#_x0000_t75" stroked="f" style="width:200pt; height:81.850533807829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調查家數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1a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1b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1c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回覆家數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2b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3b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3c-2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1d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有違反社會相關法規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沒有違反社會相關法規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特定社會指標，有達標  (例如人權政策)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23c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特定社會指標，沒有達標  (例如人權政策)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特定社會指標是否有達標?  (例如勞動條件)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特定社會指標是否沒有達標?  (例如勞動條件)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總回覆率(%)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2022-11-17T22:05:30+08:00</dcterms:created>
  <dcterms:modified xsi:type="dcterms:W3CDTF">2022-11-17T22:05:30+08:00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